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A0" w:rsidRPr="003A37A0" w:rsidRDefault="000D25A0" w:rsidP="000D25A0">
      <w:pPr>
        <w:ind w:left="708" w:hanging="708"/>
        <w:jc w:val="center"/>
        <w:rPr>
          <w:b/>
          <w:sz w:val="22"/>
          <w:szCs w:val="22"/>
          <w:lang w:val="es-BO"/>
        </w:rPr>
      </w:pPr>
      <w:r w:rsidRPr="003A37A0">
        <w:rPr>
          <w:b/>
          <w:sz w:val="22"/>
          <w:szCs w:val="22"/>
          <w:lang w:val="es-BO"/>
        </w:rPr>
        <w:t>ESTADO PLURINACIONAL DE BOLIVIA</w:t>
      </w:r>
    </w:p>
    <w:p w:rsidR="000D25A0" w:rsidRPr="003A37A0" w:rsidRDefault="000D25A0" w:rsidP="000D25A0">
      <w:pPr>
        <w:jc w:val="center"/>
        <w:rPr>
          <w:b/>
          <w:sz w:val="22"/>
          <w:szCs w:val="22"/>
          <w:lang w:val="es-BO"/>
        </w:rPr>
      </w:pPr>
      <w:r w:rsidRPr="003A37A0">
        <w:rPr>
          <w:b/>
          <w:sz w:val="22"/>
          <w:szCs w:val="22"/>
          <w:lang w:val="es-BO"/>
        </w:rPr>
        <w:t>FONDO NACIONAL DE INVERSION PRODUCTIVA Y SOCIAL</w:t>
      </w:r>
    </w:p>
    <w:p w:rsidR="000D25A0" w:rsidRPr="003A37A0" w:rsidRDefault="000D25A0" w:rsidP="000D25A0">
      <w:pPr>
        <w:jc w:val="center"/>
        <w:rPr>
          <w:b/>
          <w:sz w:val="22"/>
          <w:szCs w:val="22"/>
          <w:highlight w:val="yellow"/>
          <w:lang w:val="es-BO"/>
        </w:rPr>
      </w:pPr>
    </w:p>
    <w:p w:rsidR="000D25A0" w:rsidRPr="003A37A0" w:rsidRDefault="000D25A0" w:rsidP="000D25A0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sz w:val="22"/>
          <w:szCs w:val="22"/>
          <w:u w:val="single"/>
          <w:lang w:val="es-BO" w:eastAsia="es-AR"/>
        </w:rPr>
      </w:pPr>
      <w:r w:rsidRPr="003A37A0">
        <w:rPr>
          <w:rFonts w:eastAsia="Calibri"/>
          <w:b/>
          <w:bCs/>
          <w:sz w:val="22"/>
          <w:szCs w:val="22"/>
          <w:u w:val="single"/>
          <w:lang w:val="es-BO" w:eastAsia="es-AR"/>
        </w:rPr>
        <w:t>SOLICITUD DE PROPUESTAS</w:t>
      </w:r>
    </w:p>
    <w:p w:rsidR="000D25A0" w:rsidRPr="003A37A0" w:rsidRDefault="000D25A0" w:rsidP="000D25A0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i/>
          <w:sz w:val="22"/>
          <w:szCs w:val="22"/>
          <w:u w:val="single"/>
          <w:lang w:val="es-BO" w:eastAsia="es-AR"/>
        </w:rPr>
      </w:pPr>
      <w:r w:rsidRPr="003A37A0">
        <w:rPr>
          <w:rFonts w:eastAsia="Calibri"/>
          <w:b/>
          <w:bCs/>
          <w:i/>
          <w:sz w:val="22"/>
          <w:szCs w:val="22"/>
          <w:u w:val="single"/>
          <w:lang w:val="es-BO" w:eastAsia="es-AR"/>
        </w:rPr>
        <w:t xml:space="preserve">Programa de </w:t>
      </w:r>
      <w:r>
        <w:rPr>
          <w:rFonts w:eastAsia="Calibri"/>
          <w:b/>
          <w:bCs/>
          <w:i/>
          <w:sz w:val="22"/>
          <w:szCs w:val="22"/>
          <w:u w:val="single"/>
          <w:lang w:val="es-BO" w:eastAsia="es-AR"/>
        </w:rPr>
        <w:t>Infraestructura Urbana para la Generación de Empleo</w:t>
      </w:r>
    </w:p>
    <w:p w:rsidR="000D25A0" w:rsidRPr="003A37A0" w:rsidRDefault="000D25A0" w:rsidP="000D25A0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sz w:val="22"/>
          <w:szCs w:val="22"/>
          <w:u w:val="single"/>
          <w:lang w:val="es-BO" w:eastAsia="es-AR"/>
        </w:rPr>
      </w:pPr>
      <w:r w:rsidRPr="003A37A0">
        <w:rPr>
          <w:rFonts w:eastAsia="Calibri"/>
          <w:b/>
          <w:bCs/>
          <w:sz w:val="22"/>
          <w:szCs w:val="22"/>
          <w:u w:val="single"/>
          <w:lang w:val="es-BO" w:eastAsia="es-AR"/>
        </w:rPr>
        <w:t>Proyecto FONPLATA BOL-</w:t>
      </w:r>
      <w:r>
        <w:rPr>
          <w:rFonts w:eastAsia="Calibri"/>
          <w:b/>
          <w:bCs/>
          <w:sz w:val="22"/>
          <w:szCs w:val="22"/>
          <w:u w:val="single"/>
          <w:lang w:val="es-BO" w:eastAsia="es-AR"/>
        </w:rPr>
        <w:t>30</w:t>
      </w:r>
      <w:r w:rsidRPr="003A37A0">
        <w:rPr>
          <w:rFonts w:eastAsia="Calibri"/>
          <w:b/>
          <w:bCs/>
          <w:sz w:val="22"/>
          <w:szCs w:val="22"/>
          <w:u w:val="single"/>
          <w:lang w:val="es-BO" w:eastAsia="es-AR"/>
        </w:rPr>
        <w:t>/201</w:t>
      </w:r>
      <w:r>
        <w:rPr>
          <w:rFonts w:eastAsia="Calibri"/>
          <w:b/>
          <w:bCs/>
          <w:sz w:val="22"/>
          <w:szCs w:val="22"/>
          <w:u w:val="single"/>
          <w:lang w:val="es-BO" w:eastAsia="es-AR"/>
        </w:rPr>
        <w:t>7</w:t>
      </w:r>
    </w:p>
    <w:p w:rsidR="000D25A0" w:rsidRPr="00572BB8" w:rsidRDefault="000D25A0" w:rsidP="000D2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sz w:val="22"/>
          <w:szCs w:val="22"/>
          <w:u w:val="single"/>
          <w:lang w:val="es-BO" w:eastAsia="es-AR"/>
        </w:rPr>
      </w:pPr>
      <w:r w:rsidRPr="003A37A0">
        <w:rPr>
          <w:rFonts w:eastAsia="Calibri"/>
          <w:b/>
          <w:bCs/>
          <w:sz w:val="22"/>
          <w:szCs w:val="22"/>
          <w:u w:val="single"/>
          <w:lang w:val="es-BO" w:eastAsia="es-AR"/>
        </w:rPr>
        <w:t>Contratación</w:t>
      </w:r>
      <w:r>
        <w:rPr>
          <w:rFonts w:eastAsia="Calibri"/>
          <w:b/>
          <w:bCs/>
          <w:sz w:val="22"/>
          <w:szCs w:val="22"/>
          <w:u w:val="single"/>
          <w:lang w:val="es-BO" w:eastAsia="es-AR"/>
        </w:rPr>
        <w:t xml:space="preserve">: </w:t>
      </w:r>
      <w:r w:rsidRPr="00572BB8">
        <w:rPr>
          <w:rFonts w:eastAsia="Calibri"/>
          <w:b/>
          <w:i/>
          <w:sz w:val="22"/>
          <w:szCs w:val="22"/>
          <w:lang w:val="es-BO" w:eastAsia="es-AR"/>
        </w:rPr>
        <w:t>Servicio de Consultoría Individual para la Evaluación Final del Programa de</w:t>
      </w:r>
      <w:r>
        <w:rPr>
          <w:rFonts w:eastAsia="Calibri"/>
          <w:b/>
          <w:i/>
          <w:sz w:val="22"/>
          <w:szCs w:val="22"/>
          <w:lang w:val="es-BO" w:eastAsia="es-AR"/>
        </w:rPr>
        <w:t xml:space="preserve">l Programa de Infraestructura Urbana para la Generación de Empleo, </w:t>
      </w:r>
      <w:r w:rsidRPr="00572BB8">
        <w:rPr>
          <w:rFonts w:eastAsia="Calibri"/>
          <w:b/>
          <w:i/>
          <w:sz w:val="22"/>
          <w:szCs w:val="22"/>
          <w:lang w:val="es-BO" w:eastAsia="es-AR"/>
        </w:rPr>
        <w:t xml:space="preserve">BOL </w:t>
      </w:r>
      <w:r>
        <w:rPr>
          <w:rFonts w:eastAsia="Calibri"/>
          <w:b/>
          <w:i/>
          <w:sz w:val="22"/>
          <w:szCs w:val="22"/>
          <w:lang w:val="es-BO" w:eastAsia="es-AR"/>
        </w:rPr>
        <w:t>30</w:t>
      </w:r>
      <w:r w:rsidRPr="00572BB8">
        <w:rPr>
          <w:rFonts w:eastAsia="Calibri"/>
          <w:b/>
          <w:i/>
          <w:sz w:val="22"/>
          <w:szCs w:val="22"/>
          <w:lang w:val="es-BO" w:eastAsia="es-AR"/>
        </w:rPr>
        <w:t>/2017.</w:t>
      </w:r>
    </w:p>
    <w:p w:rsidR="000D25A0" w:rsidRPr="003A37A0" w:rsidRDefault="000D25A0" w:rsidP="000D25A0">
      <w:pPr>
        <w:autoSpaceDE w:val="0"/>
        <w:autoSpaceDN w:val="0"/>
        <w:adjustRightInd w:val="0"/>
        <w:spacing w:after="200" w:line="276" w:lineRule="auto"/>
        <w:jc w:val="right"/>
        <w:rPr>
          <w:sz w:val="22"/>
          <w:szCs w:val="22"/>
          <w:lang w:val="es-BO"/>
        </w:rPr>
      </w:pPr>
      <w:r w:rsidRPr="003A37A0">
        <w:rPr>
          <w:rFonts w:eastAsia="Calibri"/>
          <w:sz w:val="22"/>
          <w:szCs w:val="22"/>
          <w:lang w:val="es-BO" w:eastAsia="es-AR"/>
        </w:rPr>
        <w:t xml:space="preserve"> </w:t>
      </w:r>
      <w:r w:rsidRPr="00604A72">
        <w:rPr>
          <w:rFonts w:eastAsia="Calibri"/>
          <w:sz w:val="22"/>
          <w:szCs w:val="22"/>
          <w:lang w:val="es-BO" w:eastAsia="es-AR"/>
        </w:rPr>
        <w:t xml:space="preserve">La Paz, </w:t>
      </w:r>
      <w:r>
        <w:rPr>
          <w:rFonts w:eastAsia="Calibri"/>
          <w:sz w:val="22"/>
          <w:szCs w:val="22"/>
          <w:highlight w:val="yellow"/>
          <w:lang w:val="es-BO" w:eastAsia="es-AR"/>
        </w:rPr>
        <w:t xml:space="preserve">20 </w:t>
      </w:r>
      <w:r w:rsidRPr="00EA7361">
        <w:rPr>
          <w:rFonts w:eastAsia="Calibri"/>
          <w:sz w:val="22"/>
          <w:szCs w:val="22"/>
          <w:highlight w:val="yellow"/>
          <w:lang w:val="es-BO" w:eastAsia="es-AR"/>
        </w:rPr>
        <w:t xml:space="preserve">de </w:t>
      </w:r>
      <w:r>
        <w:rPr>
          <w:rFonts w:eastAsia="Calibri"/>
          <w:sz w:val="22"/>
          <w:szCs w:val="22"/>
          <w:lang w:val="es-BO" w:eastAsia="es-AR"/>
        </w:rPr>
        <w:t>julio</w:t>
      </w:r>
      <w:r w:rsidRPr="00604A72">
        <w:rPr>
          <w:rFonts w:eastAsia="Calibri"/>
          <w:sz w:val="22"/>
          <w:szCs w:val="22"/>
          <w:lang w:val="es-BO" w:eastAsia="es-AR"/>
        </w:rPr>
        <w:t xml:space="preserve"> de 2021</w:t>
      </w:r>
      <w:r w:rsidRPr="003A37A0">
        <w:rPr>
          <w:rFonts w:eastAsia="Calibri"/>
          <w:sz w:val="22"/>
          <w:szCs w:val="22"/>
          <w:lang w:val="es-BO" w:eastAsia="es-AR"/>
        </w:rPr>
        <w:t xml:space="preserve"> </w:t>
      </w:r>
    </w:p>
    <w:p w:rsidR="000D25A0" w:rsidRPr="003A37A0" w:rsidRDefault="000D25A0" w:rsidP="000D2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i/>
          <w:sz w:val="22"/>
          <w:szCs w:val="22"/>
          <w:lang w:val="es-BO" w:eastAsia="es-AR"/>
        </w:rPr>
      </w:pPr>
      <w:r w:rsidRPr="003A37A0">
        <w:rPr>
          <w:rFonts w:eastAsia="Calibri"/>
          <w:sz w:val="22"/>
          <w:szCs w:val="22"/>
          <w:lang w:val="es-BO" w:eastAsia="es-AR"/>
        </w:rPr>
        <w:t xml:space="preserve">1. El Estado Plurinacional de Bolivia </w:t>
      </w:r>
      <w:r w:rsidRPr="003A37A0">
        <w:rPr>
          <w:rFonts w:eastAsia="Calibri"/>
          <w:i/>
          <w:sz w:val="22"/>
          <w:szCs w:val="22"/>
          <w:lang w:val="es-BO" w:eastAsia="es-AR"/>
        </w:rPr>
        <w:t xml:space="preserve">(en adelante denominado el Prestatario) </w:t>
      </w:r>
      <w:r w:rsidRPr="003A37A0">
        <w:rPr>
          <w:rFonts w:eastAsia="Calibri"/>
          <w:sz w:val="22"/>
          <w:szCs w:val="22"/>
          <w:lang w:val="es-BO" w:eastAsia="es-AR"/>
        </w:rPr>
        <w:t xml:space="preserve">ha recibido del Fondo Financiero para el Desarrollo de la Cuenca del Plata </w:t>
      </w:r>
      <w:r w:rsidRPr="003A37A0">
        <w:rPr>
          <w:rFonts w:eastAsia="Calibri"/>
          <w:i/>
          <w:sz w:val="22"/>
          <w:szCs w:val="22"/>
          <w:lang w:val="es-BO" w:eastAsia="es-AR"/>
        </w:rPr>
        <w:t>(en adelante FONPLATA)</w:t>
      </w:r>
      <w:r w:rsidRPr="003A37A0">
        <w:rPr>
          <w:rFonts w:eastAsia="Calibri"/>
          <w:sz w:val="22"/>
          <w:szCs w:val="22"/>
          <w:lang w:val="es-BO" w:eastAsia="es-AR"/>
        </w:rPr>
        <w:t xml:space="preserve"> un préstamo para financiar parcialmente el costo del </w:t>
      </w:r>
      <w:r w:rsidRPr="00A12D26">
        <w:rPr>
          <w:rFonts w:eastAsia="Calibri"/>
          <w:b/>
          <w:sz w:val="22"/>
          <w:szCs w:val="22"/>
          <w:lang w:val="es-BO" w:eastAsia="es-AR"/>
        </w:rPr>
        <w:t>Pro</w:t>
      </w:r>
      <w:r>
        <w:rPr>
          <w:rFonts w:eastAsia="Calibri"/>
          <w:b/>
          <w:sz w:val="22"/>
          <w:szCs w:val="22"/>
          <w:lang w:val="es-BO" w:eastAsia="es-AR"/>
        </w:rPr>
        <w:t>grama de Infraestructura Urbana para la Generación de Empleo</w:t>
      </w:r>
      <w:r w:rsidRPr="00A12D26">
        <w:rPr>
          <w:rFonts w:eastAsia="Calibri"/>
          <w:b/>
          <w:sz w:val="22"/>
          <w:szCs w:val="22"/>
          <w:lang w:val="es-BO" w:eastAsia="es-AR"/>
        </w:rPr>
        <w:t xml:space="preserve">, BOL </w:t>
      </w:r>
      <w:r>
        <w:rPr>
          <w:rFonts w:eastAsia="Calibri"/>
          <w:b/>
          <w:sz w:val="22"/>
          <w:szCs w:val="22"/>
          <w:lang w:val="es-BO" w:eastAsia="es-AR"/>
        </w:rPr>
        <w:t>30</w:t>
      </w:r>
      <w:r w:rsidRPr="00A12D26">
        <w:rPr>
          <w:rFonts w:eastAsia="Calibri"/>
          <w:b/>
          <w:sz w:val="22"/>
          <w:szCs w:val="22"/>
          <w:lang w:val="es-BO" w:eastAsia="es-AR"/>
        </w:rPr>
        <w:t>/2017</w:t>
      </w:r>
      <w:r w:rsidRPr="003A37A0">
        <w:rPr>
          <w:rFonts w:eastAsia="Calibri"/>
          <w:sz w:val="22"/>
          <w:szCs w:val="22"/>
          <w:lang w:val="es-BO" w:eastAsia="es-AR"/>
        </w:rPr>
        <w:t xml:space="preserve"> y el prestatario se propone utilizar parte de los fondos de este préstamo para efectuar pagos de gastos elegibles en virtud del Contrato para el cual se emite est</w:t>
      </w:r>
      <w:r>
        <w:rPr>
          <w:rFonts w:eastAsia="Calibri"/>
          <w:sz w:val="22"/>
          <w:szCs w:val="22"/>
          <w:lang w:val="es-BO" w:eastAsia="es-AR"/>
        </w:rPr>
        <w:t>e Documento de Solicitud de Propuesta para Consultoría Individual</w:t>
      </w:r>
      <w:r w:rsidRPr="003A37A0">
        <w:rPr>
          <w:rFonts w:eastAsia="Calibri"/>
          <w:sz w:val="22"/>
          <w:szCs w:val="22"/>
          <w:lang w:val="es-BO" w:eastAsia="es-AR"/>
        </w:rPr>
        <w:t>.</w:t>
      </w:r>
    </w:p>
    <w:p w:rsidR="000D25A0" w:rsidRPr="003A37A0" w:rsidRDefault="000D25A0" w:rsidP="000D2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val="es-BO" w:eastAsia="es-AR"/>
        </w:rPr>
      </w:pPr>
      <w:r w:rsidRPr="003A37A0">
        <w:rPr>
          <w:rFonts w:eastAsia="Calibri"/>
          <w:sz w:val="22"/>
          <w:szCs w:val="22"/>
          <w:lang w:val="es-BO" w:eastAsia="es-AR"/>
        </w:rPr>
        <w:t xml:space="preserve">2. El Prestatario, ha designado al Fondo Nacional de Inversión Productiva y Social </w:t>
      </w:r>
      <w:r w:rsidRPr="003A37A0">
        <w:rPr>
          <w:rFonts w:eastAsia="Calibri"/>
          <w:i/>
          <w:sz w:val="22"/>
          <w:szCs w:val="22"/>
          <w:lang w:val="es-BO" w:eastAsia="es-AR"/>
        </w:rPr>
        <w:t>(en adelante FPS)</w:t>
      </w:r>
      <w:r w:rsidRPr="003A37A0">
        <w:rPr>
          <w:rFonts w:eastAsia="Calibri"/>
          <w:sz w:val="22"/>
          <w:szCs w:val="22"/>
          <w:lang w:val="es-BO" w:eastAsia="es-AR"/>
        </w:rPr>
        <w:t xml:space="preserve"> como responsable de la implementación, ejecución y control de las actividades previstas en el Proyecto.</w:t>
      </w:r>
    </w:p>
    <w:p w:rsidR="000D25A0" w:rsidRPr="003A37A0" w:rsidRDefault="000D25A0" w:rsidP="000D2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val="es-BO" w:eastAsia="es-AR"/>
        </w:rPr>
      </w:pPr>
      <w:r w:rsidRPr="003A37A0">
        <w:rPr>
          <w:rFonts w:eastAsia="Calibri"/>
          <w:sz w:val="22"/>
          <w:szCs w:val="22"/>
          <w:lang w:val="es-BO" w:eastAsia="es-AR"/>
        </w:rPr>
        <w:t>3. La presente solicitud de propuestas se realiza de acuerdo al Convenio de Préstamo FONPLATA BOL-</w:t>
      </w:r>
      <w:r>
        <w:rPr>
          <w:rFonts w:eastAsia="Calibri"/>
          <w:sz w:val="22"/>
          <w:szCs w:val="22"/>
          <w:lang w:val="es-BO" w:eastAsia="es-AR"/>
        </w:rPr>
        <w:t>30</w:t>
      </w:r>
      <w:r w:rsidRPr="003A37A0">
        <w:rPr>
          <w:rFonts w:eastAsia="Calibri"/>
          <w:sz w:val="22"/>
          <w:szCs w:val="22"/>
          <w:lang w:val="es-BO" w:eastAsia="es-AR"/>
        </w:rPr>
        <w:t>/201</w:t>
      </w:r>
      <w:r>
        <w:rPr>
          <w:rFonts w:eastAsia="Calibri"/>
          <w:sz w:val="22"/>
          <w:szCs w:val="22"/>
          <w:lang w:val="es-BO" w:eastAsia="es-AR"/>
        </w:rPr>
        <w:t>7</w:t>
      </w:r>
      <w:r w:rsidRPr="003A37A0">
        <w:rPr>
          <w:rFonts w:eastAsia="Calibri"/>
          <w:sz w:val="22"/>
          <w:szCs w:val="22"/>
          <w:lang w:val="es-BO" w:eastAsia="es-AR"/>
        </w:rPr>
        <w:t xml:space="preserve"> y a las Políticas para la Adquisición de bienes, obras y servicios en Operaciones financiadas por FONPLATA </w:t>
      </w:r>
      <w:r w:rsidRPr="003A37A0">
        <w:rPr>
          <w:rFonts w:eastAsia="Calibri"/>
          <w:i/>
          <w:sz w:val="22"/>
          <w:szCs w:val="22"/>
          <w:lang w:val="es-BO" w:eastAsia="es-AR"/>
        </w:rPr>
        <w:t>(R.D. 1394/2017).</w:t>
      </w:r>
    </w:p>
    <w:p w:rsidR="000D25A0" w:rsidRPr="003A37A0" w:rsidRDefault="000D25A0" w:rsidP="000D25A0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es-BO"/>
        </w:rPr>
      </w:pPr>
      <w:r w:rsidRPr="003A37A0">
        <w:rPr>
          <w:rFonts w:eastAsia="Calibri"/>
          <w:sz w:val="22"/>
          <w:szCs w:val="22"/>
          <w:lang w:val="es-BO" w:eastAsia="es-AR"/>
        </w:rPr>
        <w:t xml:space="preserve">4. </w:t>
      </w:r>
      <w:r w:rsidRPr="003A37A0">
        <w:rPr>
          <w:sz w:val="22"/>
          <w:szCs w:val="22"/>
          <w:lang w:val="es-BO"/>
        </w:rPr>
        <w:t>Para dar cumplimiento al Convenio de Préstamo y a la Política, los oferentes interesados deberán tener la nacionalidad de cualquiera de los países miembro de FONPLATA. Los países miembro</w:t>
      </w:r>
      <w:r>
        <w:rPr>
          <w:sz w:val="22"/>
          <w:szCs w:val="22"/>
          <w:lang w:val="es-BO"/>
        </w:rPr>
        <w:t>s</w:t>
      </w:r>
      <w:r w:rsidRPr="003A37A0">
        <w:rPr>
          <w:sz w:val="22"/>
          <w:szCs w:val="22"/>
          <w:lang w:val="es-BO"/>
        </w:rPr>
        <w:t xml:space="preserve"> son Argentina, Bolivia, Brasil, Paraguay y Uruguay. </w:t>
      </w:r>
    </w:p>
    <w:p w:rsidR="000D25A0" w:rsidRDefault="000D25A0" w:rsidP="000D25A0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es-BO"/>
        </w:rPr>
      </w:pPr>
      <w:r w:rsidRPr="003A37A0">
        <w:rPr>
          <w:sz w:val="22"/>
          <w:szCs w:val="22"/>
          <w:lang w:val="es-BO"/>
        </w:rPr>
        <w:t>Se considerará que un Oferente tiene la nacionalidad de un país si está constituido, incorporado o registrado y opera de conformidad con las disposiciones legales de ese país.</w:t>
      </w:r>
    </w:p>
    <w:p w:rsidR="000D25A0" w:rsidRDefault="000D25A0" w:rsidP="000D25A0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es-BO"/>
        </w:rPr>
      </w:pPr>
      <w:r>
        <w:rPr>
          <w:sz w:val="22"/>
          <w:szCs w:val="22"/>
          <w:lang w:val="es-BO"/>
        </w:rPr>
        <w:t>No es elegible un Oferente si el mismo cuenta con una suspensión temporal o una inhabilitación impuesta por algún Banco de Desarrollo Multilateral. Las listas sobre firmas sancionadas podrán ser consultadas en:</w:t>
      </w:r>
      <w:r w:rsidRPr="00F3572D">
        <w:t xml:space="preserve"> </w:t>
      </w:r>
      <w:r w:rsidRPr="00F3572D">
        <w:rPr>
          <w:sz w:val="22"/>
          <w:szCs w:val="22"/>
          <w:lang w:val="es-BO"/>
        </w:rPr>
        <w:t>http://lnadbg4.adb.org/oai001p.nsf/</w:t>
      </w:r>
    </w:p>
    <w:p w:rsidR="000D25A0" w:rsidRPr="00E01B38" w:rsidRDefault="000D25A0" w:rsidP="000D25A0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es-BO"/>
        </w:rPr>
      </w:pPr>
      <w:r w:rsidRPr="00002612">
        <w:rPr>
          <w:sz w:val="22"/>
          <w:szCs w:val="22"/>
          <w:lang w:val="es-BO"/>
        </w:rPr>
        <w:t>En esta convocatoria podrán participar las Personas Naturales con capacidad de contratar.</w:t>
      </w:r>
    </w:p>
    <w:p w:rsidR="000D25A0" w:rsidRPr="003A37A0" w:rsidRDefault="000D25A0" w:rsidP="000D2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i/>
          <w:sz w:val="22"/>
          <w:szCs w:val="22"/>
          <w:lang w:val="es-BO" w:eastAsia="es-AR"/>
        </w:rPr>
      </w:pPr>
      <w:r w:rsidRPr="003A37A0">
        <w:rPr>
          <w:rFonts w:eastAsia="Calibri"/>
          <w:sz w:val="22"/>
          <w:szCs w:val="22"/>
          <w:lang w:val="es-BO" w:eastAsia="es-AR"/>
        </w:rPr>
        <w:t>5. El FPS, como Contratante, invita a todos los interesados a presentar propuestas, para la prestación del siguiente servicio de consultoría:</w:t>
      </w:r>
    </w:p>
    <w:tbl>
      <w:tblPr>
        <w:tblW w:w="8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544"/>
        <w:gridCol w:w="1984"/>
        <w:gridCol w:w="1616"/>
      </w:tblGrid>
      <w:tr w:rsidR="000D25A0" w:rsidRPr="003A37A0" w:rsidTr="006212C7">
        <w:trPr>
          <w:trHeight w:val="362"/>
          <w:jc w:val="center"/>
        </w:trPr>
        <w:tc>
          <w:tcPr>
            <w:tcW w:w="709" w:type="dxa"/>
            <w:vAlign w:val="center"/>
          </w:tcPr>
          <w:p w:rsidR="000D25A0" w:rsidRPr="003A37A0" w:rsidRDefault="000D25A0" w:rsidP="006212C7">
            <w:pPr>
              <w:jc w:val="center"/>
              <w:rPr>
                <w:b/>
                <w:sz w:val="22"/>
                <w:szCs w:val="22"/>
                <w:lang w:val="es-BO"/>
              </w:rPr>
            </w:pPr>
            <w:r w:rsidRPr="003A37A0">
              <w:rPr>
                <w:b/>
                <w:sz w:val="22"/>
                <w:szCs w:val="22"/>
                <w:lang w:val="es-BO"/>
              </w:rPr>
              <w:t>Lote</w:t>
            </w:r>
          </w:p>
        </w:tc>
        <w:tc>
          <w:tcPr>
            <w:tcW w:w="709" w:type="dxa"/>
            <w:vAlign w:val="center"/>
          </w:tcPr>
          <w:p w:rsidR="000D25A0" w:rsidRPr="003A37A0" w:rsidRDefault="000D25A0" w:rsidP="006212C7">
            <w:pPr>
              <w:jc w:val="center"/>
              <w:rPr>
                <w:b/>
                <w:sz w:val="22"/>
                <w:szCs w:val="22"/>
                <w:lang w:val="es-BO"/>
              </w:rPr>
            </w:pPr>
            <w:r w:rsidRPr="003A37A0">
              <w:rPr>
                <w:b/>
                <w:sz w:val="22"/>
                <w:szCs w:val="22"/>
                <w:lang w:val="es-BO"/>
              </w:rPr>
              <w:t>Ítem</w:t>
            </w:r>
          </w:p>
        </w:tc>
        <w:tc>
          <w:tcPr>
            <w:tcW w:w="3544" w:type="dxa"/>
            <w:vAlign w:val="center"/>
          </w:tcPr>
          <w:p w:rsidR="000D25A0" w:rsidRPr="003A37A0" w:rsidRDefault="000D25A0" w:rsidP="006212C7">
            <w:pPr>
              <w:jc w:val="center"/>
              <w:rPr>
                <w:b/>
                <w:sz w:val="22"/>
                <w:szCs w:val="22"/>
                <w:lang w:val="es-BO"/>
              </w:rPr>
            </w:pPr>
            <w:r w:rsidRPr="003A37A0">
              <w:rPr>
                <w:b/>
                <w:sz w:val="22"/>
                <w:szCs w:val="22"/>
                <w:lang w:val="es-BO"/>
              </w:rPr>
              <w:t>Descripción de los Servicios</w:t>
            </w:r>
          </w:p>
        </w:tc>
        <w:tc>
          <w:tcPr>
            <w:tcW w:w="1984" w:type="dxa"/>
          </w:tcPr>
          <w:p w:rsidR="000D25A0" w:rsidRPr="003A37A0" w:rsidRDefault="000D25A0" w:rsidP="006212C7">
            <w:pPr>
              <w:jc w:val="center"/>
              <w:rPr>
                <w:b/>
                <w:sz w:val="22"/>
                <w:szCs w:val="22"/>
                <w:lang w:val="es-BO"/>
              </w:rPr>
            </w:pPr>
            <w:r w:rsidRPr="003A37A0">
              <w:rPr>
                <w:b/>
                <w:sz w:val="22"/>
                <w:szCs w:val="22"/>
                <w:lang w:val="es-BO"/>
              </w:rPr>
              <w:t>Plazo de Ejecución</w:t>
            </w:r>
          </w:p>
        </w:tc>
        <w:tc>
          <w:tcPr>
            <w:tcW w:w="1616" w:type="dxa"/>
          </w:tcPr>
          <w:p w:rsidR="000D25A0" w:rsidRPr="003A37A0" w:rsidRDefault="000D25A0" w:rsidP="006212C7">
            <w:pPr>
              <w:jc w:val="center"/>
              <w:rPr>
                <w:b/>
                <w:sz w:val="22"/>
                <w:szCs w:val="22"/>
                <w:lang w:val="es-BO"/>
              </w:rPr>
            </w:pPr>
            <w:r w:rsidRPr="003A37A0">
              <w:rPr>
                <w:b/>
                <w:sz w:val="22"/>
                <w:szCs w:val="22"/>
                <w:lang w:val="es-BO"/>
              </w:rPr>
              <w:t>Lugar de Ejecución</w:t>
            </w:r>
          </w:p>
        </w:tc>
      </w:tr>
      <w:tr w:rsidR="000D25A0" w:rsidRPr="003A37A0" w:rsidTr="006212C7">
        <w:trPr>
          <w:trHeight w:val="70"/>
          <w:jc w:val="center"/>
        </w:trPr>
        <w:tc>
          <w:tcPr>
            <w:tcW w:w="709" w:type="dxa"/>
            <w:vAlign w:val="center"/>
          </w:tcPr>
          <w:p w:rsidR="000D25A0" w:rsidRPr="008231D7" w:rsidRDefault="000D25A0" w:rsidP="006212C7">
            <w:pPr>
              <w:jc w:val="center"/>
              <w:rPr>
                <w:rFonts w:eastAsia="Calibri"/>
                <w:i/>
                <w:sz w:val="22"/>
                <w:szCs w:val="22"/>
                <w:lang w:val="es-BO" w:eastAsia="es-AR"/>
              </w:rPr>
            </w:pPr>
            <w:r w:rsidRPr="008231D7">
              <w:rPr>
                <w:rFonts w:eastAsia="Calibri"/>
                <w:i/>
                <w:sz w:val="22"/>
                <w:szCs w:val="22"/>
                <w:lang w:val="es-BO" w:eastAsia="es-AR"/>
              </w:rPr>
              <w:t>-</w:t>
            </w:r>
          </w:p>
        </w:tc>
        <w:tc>
          <w:tcPr>
            <w:tcW w:w="709" w:type="dxa"/>
            <w:vAlign w:val="center"/>
          </w:tcPr>
          <w:p w:rsidR="000D25A0" w:rsidRPr="008231D7" w:rsidRDefault="000D25A0" w:rsidP="006212C7">
            <w:pPr>
              <w:jc w:val="center"/>
              <w:rPr>
                <w:rFonts w:eastAsia="Calibri"/>
                <w:i/>
                <w:sz w:val="22"/>
                <w:szCs w:val="22"/>
                <w:lang w:val="es-BO" w:eastAsia="es-AR"/>
              </w:rPr>
            </w:pPr>
            <w:r w:rsidRPr="008231D7">
              <w:rPr>
                <w:rFonts w:eastAsia="Calibri"/>
                <w:i/>
                <w:sz w:val="22"/>
                <w:szCs w:val="22"/>
                <w:lang w:val="es-BO" w:eastAsia="es-AR"/>
              </w:rPr>
              <w:t>1</w:t>
            </w:r>
          </w:p>
        </w:tc>
        <w:tc>
          <w:tcPr>
            <w:tcW w:w="3544" w:type="dxa"/>
            <w:vAlign w:val="center"/>
          </w:tcPr>
          <w:p w:rsidR="000D25A0" w:rsidRPr="00892017" w:rsidRDefault="000D25A0" w:rsidP="006212C7">
            <w:pPr>
              <w:pStyle w:val="Textoindependiente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Servicio de Consultoría Individual p</w:t>
            </w:r>
            <w:r w:rsidRPr="00892017">
              <w:rPr>
                <w:i/>
                <w:sz w:val="22"/>
                <w:szCs w:val="22"/>
              </w:rPr>
              <w:t xml:space="preserve">ara </w:t>
            </w:r>
            <w:r>
              <w:rPr>
                <w:i/>
                <w:sz w:val="22"/>
                <w:szCs w:val="22"/>
              </w:rPr>
              <w:t>l</w:t>
            </w:r>
            <w:r w:rsidRPr="00892017">
              <w:rPr>
                <w:i/>
                <w:sz w:val="22"/>
                <w:szCs w:val="22"/>
              </w:rPr>
              <w:t xml:space="preserve">a Evaluación Final </w:t>
            </w:r>
            <w:r>
              <w:rPr>
                <w:i/>
                <w:sz w:val="22"/>
                <w:szCs w:val="22"/>
              </w:rPr>
              <w:t>d</w:t>
            </w:r>
            <w:r w:rsidRPr="00892017">
              <w:rPr>
                <w:i/>
                <w:sz w:val="22"/>
                <w:szCs w:val="22"/>
              </w:rPr>
              <w:t>el</w:t>
            </w:r>
          </w:p>
          <w:p w:rsidR="000D25A0" w:rsidRPr="00892017" w:rsidRDefault="000D25A0" w:rsidP="006212C7">
            <w:pPr>
              <w:pStyle w:val="Textoindependiente"/>
              <w:jc w:val="center"/>
              <w:rPr>
                <w:i/>
                <w:sz w:val="22"/>
                <w:szCs w:val="22"/>
              </w:rPr>
            </w:pPr>
            <w:bookmarkStart w:id="0" w:name="_Hlk63067917"/>
            <w:r w:rsidRPr="00892017">
              <w:rPr>
                <w:i/>
                <w:sz w:val="22"/>
                <w:szCs w:val="22"/>
              </w:rPr>
              <w:t>Programa</w:t>
            </w:r>
            <w:bookmarkEnd w:id="0"/>
            <w:r>
              <w:rPr>
                <w:i/>
                <w:sz w:val="22"/>
                <w:szCs w:val="22"/>
              </w:rPr>
              <w:t xml:space="preserve"> de Infraestructura Urbana p</w:t>
            </w:r>
            <w:r w:rsidRPr="00892017">
              <w:rPr>
                <w:i/>
                <w:sz w:val="22"/>
                <w:szCs w:val="22"/>
              </w:rPr>
              <w:t xml:space="preserve">ara La Generación </w:t>
            </w:r>
            <w:r>
              <w:rPr>
                <w:i/>
                <w:sz w:val="22"/>
                <w:szCs w:val="22"/>
              </w:rPr>
              <w:t>d</w:t>
            </w:r>
            <w:r w:rsidRPr="00892017">
              <w:rPr>
                <w:i/>
                <w:sz w:val="22"/>
                <w:szCs w:val="22"/>
              </w:rPr>
              <w:t xml:space="preserve">e Empleo, </w:t>
            </w:r>
          </w:p>
          <w:p w:rsidR="000D25A0" w:rsidRPr="00892017" w:rsidRDefault="000D25A0" w:rsidP="006212C7">
            <w:pPr>
              <w:pStyle w:val="Textoindependiente"/>
              <w:jc w:val="center"/>
              <w:rPr>
                <w:b/>
                <w:sz w:val="22"/>
                <w:szCs w:val="22"/>
              </w:rPr>
            </w:pPr>
            <w:r w:rsidRPr="00892017">
              <w:rPr>
                <w:i/>
                <w:sz w:val="22"/>
                <w:szCs w:val="22"/>
              </w:rPr>
              <w:lastRenderedPageBreak/>
              <w:t>Bol 30/2017</w:t>
            </w:r>
            <w:r w:rsidRPr="00892017">
              <w:rPr>
                <w:rFonts w:eastAsia="Calibri"/>
                <w:i/>
                <w:sz w:val="22"/>
                <w:szCs w:val="22"/>
                <w:lang w:val="es-BO" w:eastAsia="es-AR"/>
              </w:rPr>
              <w:t>.</w:t>
            </w:r>
          </w:p>
        </w:tc>
        <w:tc>
          <w:tcPr>
            <w:tcW w:w="1984" w:type="dxa"/>
            <w:vAlign w:val="center"/>
          </w:tcPr>
          <w:p w:rsidR="000D25A0" w:rsidRPr="008231D7" w:rsidRDefault="000D25A0" w:rsidP="006212C7">
            <w:pPr>
              <w:jc w:val="center"/>
              <w:rPr>
                <w:rFonts w:eastAsia="Calibri"/>
                <w:i/>
                <w:sz w:val="22"/>
                <w:szCs w:val="22"/>
                <w:lang w:val="es-BO" w:eastAsia="es-AR"/>
              </w:rPr>
            </w:pPr>
            <w:r w:rsidRPr="008231D7">
              <w:rPr>
                <w:rFonts w:eastAsia="Calibri"/>
                <w:i/>
                <w:sz w:val="22"/>
                <w:szCs w:val="22"/>
                <w:lang w:val="es-BO" w:eastAsia="es-AR"/>
              </w:rPr>
              <w:lastRenderedPageBreak/>
              <w:t>60 dc</w:t>
            </w:r>
          </w:p>
        </w:tc>
        <w:tc>
          <w:tcPr>
            <w:tcW w:w="1616" w:type="dxa"/>
            <w:vAlign w:val="center"/>
          </w:tcPr>
          <w:p w:rsidR="000D25A0" w:rsidRPr="008231D7" w:rsidRDefault="000D25A0" w:rsidP="006212C7">
            <w:pPr>
              <w:jc w:val="center"/>
              <w:rPr>
                <w:rFonts w:eastAsia="Calibri"/>
                <w:i/>
                <w:sz w:val="22"/>
                <w:szCs w:val="22"/>
                <w:lang w:val="es-BO" w:eastAsia="es-AR"/>
              </w:rPr>
            </w:pPr>
            <w:r w:rsidRPr="008231D7">
              <w:rPr>
                <w:rFonts w:eastAsia="Calibri"/>
                <w:i/>
                <w:sz w:val="22"/>
                <w:szCs w:val="22"/>
                <w:lang w:val="es-BO" w:eastAsia="es-AR"/>
              </w:rPr>
              <w:t>La Paz</w:t>
            </w:r>
          </w:p>
        </w:tc>
      </w:tr>
    </w:tbl>
    <w:p w:rsidR="000D25A0" w:rsidRPr="003A37A0" w:rsidRDefault="000D25A0" w:rsidP="000D25A0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val="es-BO" w:eastAsia="es-AR"/>
        </w:rPr>
      </w:pPr>
    </w:p>
    <w:p w:rsidR="000D25A0" w:rsidRDefault="000D25A0" w:rsidP="000D25A0">
      <w:pPr>
        <w:autoSpaceDE w:val="0"/>
        <w:autoSpaceDN w:val="0"/>
        <w:adjustRightInd w:val="0"/>
        <w:jc w:val="both"/>
        <w:rPr>
          <w:sz w:val="22"/>
          <w:szCs w:val="22"/>
          <w:lang w:val="es-BO" w:eastAsia="es-AR"/>
        </w:rPr>
      </w:pPr>
      <w:r w:rsidRPr="003A37A0">
        <w:rPr>
          <w:sz w:val="22"/>
          <w:szCs w:val="22"/>
          <w:lang w:val="es-BO" w:eastAsia="es-AR"/>
        </w:rPr>
        <w:t xml:space="preserve">6. Los consultores interesados deberán proporcionar información que indique que están calificados para suministrar los servicios, de acuerdo a los requisitos estipulados en los Términos de Referencia contenidos en el </w:t>
      </w:r>
      <w:r w:rsidRPr="00C330A3">
        <w:rPr>
          <w:sz w:val="22"/>
          <w:szCs w:val="22"/>
          <w:lang w:val="es-BO" w:eastAsia="es-AR"/>
        </w:rPr>
        <w:t>Apéndice III.</w:t>
      </w:r>
    </w:p>
    <w:p w:rsidR="000D25A0" w:rsidRPr="00892017" w:rsidRDefault="000D25A0" w:rsidP="000D25A0">
      <w:pPr>
        <w:autoSpaceDE w:val="0"/>
        <w:autoSpaceDN w:val="0"/>
        <w:adjustRightInd w:val="0"/>
        <w:jc w:val="both"/>
        <w:rPr>
          <w:sz w:val="22"/>
          <w:szCs w:val="22"/>
          <w:lang w:val="es-BO" w:eastAsia="es-AR"/>
        </w:rPr>
      </w:pPr>
      <w:r w:rsidRPr="003A37A0">
        <w:rPr>
          <w:sz w:val="22"/>
          <w:szCs w:val="22"/>
          <w:lang w:val="es-BO" w:eastAsia="es-AR"/>
        </w:rPr>
        <w:t>7. El presupuesto oficial para la contratación de los Servicios ha sido estimado en</w:t>
      </w:r>
      <w:r w:rsidRPr="008231D7">
        <w:rPr>
          <w:b/>
          <w:sz w:val="22"/>
          <w:szCs w:val="22"/>
          <w:lang w:val="es-BO" w:eastAsia="es-AR"/>
        </w:rPr>
        <w:t xml:space="preserve">: </w:t>
      </w:r>
      <w:r w:rsidRPr="00892017">
        <w:rPr>
          <w:b/>
          <w:sz w:val="22"/>
          <w:szCs w:val="22"/>
          <w:lang w:val="es-BO" w:eastAsia="es-AR"/>
        </w:rPr>
        <w:t>Bs</w:t>
      </w:r>
      <w:r w:rsidRPr="00892017">
        <w:rPr>
          <w:b/>
          <w:bCs/>
          <w:sz w:val="22"/>
          <w:szCs w:val="22"/>
        </w:rPr>
        <w:t xml:space="preserve">60.098 (Sesenta mil noventa y ocho 00/ </w:t>
      </w:r>
      <w:proofErr w:type="gramStart"/>
      <w:r w:rsidRPr="00892017">
        <w:rPr>
          <w:b/>
          <w:bCs/>
          <w:sz w:val="22"/>
          <w:szCs w:val="22"/>
        </w:rPr>
        <w:t>Bolivianos</w:t>
      </w:r>
      <w:proofErr w:type="gramEnd"/>
      <w:r w:rsidRPr="00892017">
        <w:rPr>
          <w:b/>
          <w:bCs/>
          <w:sz w:val="22"/>
          <w:szCs w:val="22"/>
        </w:rPr>
        <w:t>)</w:t>
      </w:r>
    </w:p>
    <w:p w:rsidR="000D25A0" w:rsidRPr="003A37A0" w:rsidRDefault="000D25A0" w:rsidP="000D25A0">
      <w:pPr>
        <w:autoSpaceDE w:val="0"/>
        <w:autoSpaceDN w:val="0"/>
        <w:adjustRightInd w:val="0"/>
        <w:jc w:val="both"/>
        <w:rPr>
          <w:i/>
          <w:sz w:val="22"/>
          <w:szCs w:val="22"/>
          <w:lang w:val="es-BO" w:eastAsia="es-AR"/>
        </w:rPr>
      </w:pPr>
    </w:p>
    <w:p w:rsidR="000D25A0" w:rsidRPr="00002612" w:rsidRDefault="000D25A0" w:rsidP="000D25A0">
      <w:pPr>
        <w:pStyle w:val="Encabezado"/>
        <w:tabs>
          <w:tab w:val="clear" w:pos="4252"/>
          <w:tab w:val="clear" w:pos="8504"/>
        </w:tabs>
        <w:autoSpaceDE/>
        <w:autoSpaceDN/>
        <w:ind w:left="-15"/>
        <w:rPr>
          <w:rFonts w:ascii="Times New Roman" w:hAnsi="Times New Roman" w:cs="Times New Roman"/>
          <w:lang w:val="es-BO"/>
        </w:rPr>
      </w:pPr>
      <w:r w:rsidRPr="003A37A0">
        <w:rPr>
          <w:rFonts w:ascii="Times New Roman" w:hAnsi="Times New Roman" w:cs="Times New Roman"/>
          <w:lang w:val="es-BO"/>
        </w:rPr>
        <w:t xml:space="preserve">8. Vuestra propuesta deberá ser presentada </w:t>
      </w:r>
      <w:r>
        <w:rPr>
          <w:rFonts w:ascii="Times New Roman" w:hAnsi="Times New Roman" w:cs="Times New Roman"/>
          <w:lang w:val="es-BO"/>
        </w:rPr>
        <w:t>en</w:t>
      </w:r>
      <w:r w:rsidRPr="00002612">
        <w:rPr>
          <w:rFonts w:ascii="Times New Roman" w:hAnsi="Times New Roman" w:cs="Times New Roman"/>
          <w:lang w:val="es-BO"/>
        </w:rPr>
        <w:t xml:space="preserve"> </w:t>
      </w:r>
      <w:r w:rsidRPr="00002612">
        <w:rPr>
          <w:rFonts w:ascii="Times New Roman" w:hAnsi="Times New Roman" w:cs="Times New Roman"/>
          <w:b/>
          <w:lang w:val="es-BO"/>
        </w:rPr>
        <w:t>original y 1 (una) copia</w:t>
      </w:r>
      <w:r>
        <w:rPr>
          <w:rFonts w:ascii="Times New Roman" w:hAnsi="Times New Roman" w:cs="Times New Roman"/>
          <w:b/>
          <w:lang w:val="es-BO"/>
        </w:rPr>
        <w:t>/</w:t>
      </w:r>
      <w:r w:rsidRPr="00002612">
        <w:rPr>
          <w:rFonts w:ascii="Times New Roman" w:hAnsi="Times New Roman" w:cs="Times New Roman"/>
          <w:lang w:val="es-BO"/>
        </w:rPr>
        <w:t xml:space="preserve"> y dirigida a:</w:t>
      </w:r>
    </w:p>
    <w:p w:rsidR="000D25A0" w:rsidRPr="00002612" w:rsidRDefault="000D25A0" w:rsidP="000D25A0">
      <w:pPr>
        <w:pStyle w:val="Encabezado"/>
        <w:tabs>
          <w:tab w:val="clear" w:pos="4252"/>
          <w:tab w:val="clear" w:pos="8504"/>
        </w:tabs>
        <w:autoSpaceDE/>
        <w:autoSpaceDN/>
        <w:ind w:left="-15"/>
        <w:rPr>
          <w:rFonts w:ascii="Times New Roman" w:hAnsi="Times New Roman" w:cs="Times New Roman"/>
          <w:lang w:val="es-BO"/>
        </w:rPr>
      </w:pPr>
    </w:p>
    <w:p w:rsidR="000D25A0" w:rsidRPr="00926653" w:rsidRDefault="000D25A0" w:rsidP="000D25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2"/>
          <w:szCs w:val="22"/>
          <w:lang w:val="es-BO"/>
        </w:rPr>
      </w:pPr>
      <w:r w:rsidRPr="003A37A0">
        <w:rPr>
          <w:b/>
          <w:sz w:val="22"/>
          <w:szCs w:val="22"/>
          <w:lang w:val="es-BO"/>
        </w:rPr>
        <w:t>Fondo Nacional de Inversión Productiva y Social</w:t>
      </w:r>
      <w:r>
        <w:rPr>
          <w:b/>
          <w:sz w:val="22"/>
          <w:szCs w:val="22"/>
          <w:lang w:val="es-BO"/>
        </w:rPr>
        <w:t xml:space="preserve"> – Oficina Central</w:t>
      </w:r>
    </w:p>
    <w:p w:rsidR="000D25A0" w:rsidRPr="003A37A0" w:rsidRDefault="000D25A0" w:rsidP="000D25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2"/>
          <w:szCs w:val="22"/>
          <w:lang w:val="es-BO"/>
        </w:rPr>
      </w:pPr>
      <w:r w:rsidRPr="003A37A0">
        <w:rPr>
          <w:b/>
          <w:sz w:val="22"/>
          <w:szCs w:val="22"/>
          <w:lang w:val="es-BO"/>
        </w:rPr>
        <w:t xml:space="preserve">Programa </w:t>
      </w:r>
      <w:r>
        <w:rPr>
          <w:b/>
          <w:sz w:val="22"/>
          <w:szCs w:val="22"/>
          <w:lang w:val="es-BO"/>
        </w:rPr>
        <w:t>de Infraestructura Urbana para la Generación de Empleo, BOL 30/2017</w:t>
      </w:r>
    </w:p>
    <w:p w:rsidR="000D25A0" w:rsidRPr="003A37A0" w:rsidRDefault="000D25A0" w:rsidP="000D25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2"/>
          <w:szCs w:val="22"/>
          <w:lang w:val="es-BO"/>
        </w:rPr>
      </w:pPr>
      <w:r w:rsidRPr="003A37A0">
        <w:rPr>
          <w:b/>
          <w:sz w:val="22"/>
          <w:szCs w:val="22"/>
          <w:lang w:val="es-BO"/>
        </w:rPr>
        <w:t xml:space="preserve">Dirección: </w:t>
      </w:r>
      <w:r>
        <w:rPr>
          <w:b/>
          <w:sz w:val="22"/>
          <w:szCs w:val="22"/>
          <w:lang w:val="es-BO"/>
        </w:rPr>
        <w:t>Calle Belisario Salinas, esq. Presbítero Medina, N° 354</w:t>
      </w:r>
    </w:p>
    <w:p w:rsidR="000D25A0" w:rsidRDefault="000D25A0" w:rsidP="000D25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2"/>
          <w:szCs w:val="22"/>
          <w:lang w:val="es-BO"/>
        </w:rPr>
      </w:pPr>
    </w:p>
    <w:p w:rsidR="000D25A0" w:rsidRDefault="000D25A0" w:rsidP="000D25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2"/>
          <w:szCs w:val="22"/>
          <w:lang w:val="es-BO"/>
        </w:rPr>
      </w:pPr>
      <w:r w:rsidRPr="00926653">
        <w:rPr>
          <w:b/>
          <w:sz w:val="22"/>
          <w:szCs w:val="22"/>
          <w:lang w:val="es-BO"/>
        </w:rPr>
        <w:t xml:space="preserve">Servicio de Consultoría Individual para la Evaluación Final del Programa </w:t>
      </w:r>
      <w:r>
        <w:rPr>
          <w:b/>
          <w:sz w:val="22"/>
          <w:szCs w:val="22"/>
          <w:lang w:val="es-BO"/>
        </w:rPr>
        <w:t>de Infraestructura Urbana para la Generación de Empleo, BOL 30/2017</w:t>
      </w:r>
    </w:p>
    <w:p w:rsidR="000D25A0" w:rsidRPr="003A37A0" w:rsidRDefault="000D25A0" w:rsidP="000D25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2"/>
          <w:szCs w:val="22"/>
          <w:lang w:val="es-BO"/>
        </w:rPr>
      </w:pPr>
      <w:r w:rsidRPr="003A37A0">
        <w:rPr>
          <w:b/>
          <w:sz w:val="22"/>
          <w:szCs w:val="22"/>
          <w:lang w:val="es-BO"/>
        </w:rPr>
        <w:t>“No abrir antes del día</w:t>
      </w:r>
      <w:r>
        <w:rPr>
          <w:b/>
          <w:sz w:val="22"/>
          <w:szCs w:val="22"/>
          <w:lang w:val="es-BO"/>
        </w:rPr>
        <w:t xml:space="preserve"> </w:t>
      </w:r>
      <w:r>
        <w:rPr>
          <w:b/>
          <w:sz w:val="22"/>
          <w:szCs w:val="22"/>
          <w:highlight w:val="yellow"/>
          <w:lang w:val="es-BO"/>
        </w:rPr>
        <w:t>30</w:t>
      </w:r>
      <w:r w:rsidRPr="00123804">
        <w:rPr>
          <w:b/>
          <w:sz w:val="22"/>
          <w:szCs w:val="22"/>
          <w:highlight w:val="yellow"/>
          <w:lang w:val="es-BO"/>
        </w:rPr>
        <w:t xml:space="preserve"> de </w:t>
      </w:r>
      <w:r>
        <w:rPr>
          <w:b/>
          <w:sz w:val="22"/>
          <w:szCs w:val="22"/>
          <w:highlight w:val="yellow"/>
          <w:lang w:val="es-BO"/>
        </w:rPr>
        <w:t xml:space="preserve">julio </w:t>
      </w:r>
      <w:r w:rsidRPr="00892017">
        <w:rPr>
          <w:b/>
          <w:sz w:val="22"/>
          <w:szCs w:val="22"/>
          <w:highlight w:val="yellow"/>
          <w:lang w:val="es-BO"/>
        </w:rPr>
        <w:t>de 2021,</w:t>
      </w:r>
      <w:r w:rsidRPr="003A37A0">
        <w:rPr>
          <w:b/>
          <w:sz w:val="22"/>
          <w:szCs w:val="22"/>
          <w:lang w:val="es-BO"/>
        </w:rPr>
        <w:t xml:space="preserve"> a las </w:t>
      </w:r>
      <w:r>
        <w:rPr>
          <w:b/>
          <w:sz w:val="22"/>
          <w:szCs w:val="22"/>
          <w:lang w:val="es-BO"/>
        </w:rPr>
        <w:t>10:30</w:t>
      </w:r>
      <w:r w:rsidRPr="003A37A0">
        <w:rPr>
          <w:b/>
          <w:sz w:val="22"/>
          <w:szCs w:val="22"/>
          <w:lang w:val="es-BO"/>
        </w:rPr>
        <w:t xml:space="preserve"> horas"</w:t>
      </w:r>
      <w:r>
        <w:rPr>
          <w:b/>
          <w:sz w:val="22"/>
          <w:szCs w:val="22"/>
          <w:lang w:val="es-BO"/>
        </w:rPr>
        <w:t xml:space="preserve">, </w:t>
      </w:r>
      <w:r w:rsidRPr="001507B1">
        <w:rPr>
          <w:b/>
          <w:sz w:val="22"/>
          <w:szCs w:val="22"/>
          <w:lang w:val="es-BO"/>
        </w:rPr>
        <w:t>que será transmitida en línea, por la página oficial del Facebook del FPS (https://www.facebook.com/FPSBolivia)</w:t>
      </w:r>
    </w:p>
    <w:p w:rsidR="000D25A0" w:rsidRDefault="000D25A0" w:rsidP="000D25A0">
      <w:pPr>
        <w:pStyle w:val="Prrafodelista"/>
        <w:ind w:left="0"/>
        <w:jc w:val="both"/>
        <w:rPr>
          <w:sz w:val="22"/>
          <w:szCs w:val="22"/>
          <w:lang w:val="es-BO"/>
        </w:rPr>
      </w:pPr>
    </w:p>
    <w:p w:rsidR="000D25A0" w:rsidRPr="003A37A0" w:rsidRDefault="000D25A0" w:rsidP="000D25A0">
      <w:pPr>
        <w:autoSpaceDE w:val="0"/>
        <w:autoSpaceDN w:val="0"/>
        <w:adjustRightInd w:val="0"/>
        <w:jc w:val="both"/>
        <w:rPr>
          <w:sz w:val="22"/>
          <w:szCs w:val="22"/>
          <w:lang w:val="es-BO" w:eastAsia="es-AR"/>
        </w:rPr>
      </w:pPr>
      <w:r w:rsidRPr="003A37A0">
        <w:rPr>
          <w:sz w:val="22"/>
          <w:szCs w:val="22"/>
          <w:lang w:val="es-BO" w:eastAsia="es-AR"/>
        </w:rPr>
        <w:t xml:space="preserve">9. La fecha límite para presentar vuestra propuesta es el día </w:t>
      </w:r>
      <w:bookmarkStart w:id="1" w:name="_Hlk40790118"/>
      <w:r>
        <w:rPr>
          <w:b/>
          <w:i/>
          <w:sz w:val="22"/>
          <w:szCs w:val="22"/>
          <w:highlight w:val="yellow"/>
          <w:lang w:val="es-BO" w:eastAsia="es-AR"/>
        </w:rPr>
        <w:t xml:space="preserve">30 de julio </w:t>
      </w:r>
      <w:r w:rsidRPr="003A37A0">
        <w:rPr>
          <w:b/>
          <w:i/>
          <w:sz w:val="22"/>
          <w:szCs w:val="22"/>
          <w:highlight w:val="yellow"/>
          <w:lang w:val="es-BO" w:eastAsia="es-AR"/>
        </w:rPr>
        <w:t>de 20</w:t>
      </w:r>
      <w:r>
        <w:rPr>
          <w:b/>
          <w:i/>
          <w:sz w:val="22"/>
          <w:szCs w:val="22"/>
          <w:highlight w:val="yellow"/>
          <w:lang w:val="es-BO" w:eastAsia="es-AR"/>
        </w:rPr>
        <w:t>21</w:t>
      </w:r>
      <w:r w:rsidRPr="003A37A0">
        <w:rPr>
          <w:b/>
          <w:i/>
          <w:sz w:val="22"/>
          <w:szCs w:val="22"/>
          <w:highlight w:val="yellow"/>
          <w:lang w:val="es-BO" w:eastAsia="es-AR"/>
        </w:rPr>
        <w:t xml:space="preserve"> a las </w:t>
      </w:r>
      <w:r>
        <w:rPr>
          <w:b/>
          <w:i/>
          <w:sz w:val="22"/>
          <w:szCs w:val="22"/>
          <w:highlight w:val="yellow"/>
          <w:lang w:val="es-BO" w:eastAsia="es-AR"/>
        </w:rPr>
        <w:t>10:00</w:t>
      </w:r>
      <w:r w:rsidRPr="003A37A0">
        <w:rPr>
          <w:b/>
          <w:i/>
          <w:sz w:val="22"/>
          <w:szCs w:val="22"/>
          <w:highlight w:val="yellow"/>
          <w:lang w:val="es-BO" w:eastAsia="es-AR"/>
        </w:rPr>
        <w:t xml:space="preserve"> horas</w:t>
      </w:r>
      <w:r w:rsidRPr="003A37A0">
        <w:rPr>
          <w:b/>
          <w:i/>
          <w:sz w:val="22"/>
          <w:szCs w:val="22"/>
          <w:lang w:val="es-BO" w:eastAsia="es-AR"/>
        </w:rPr>
        <w:t>.</w:t>
      </w:r>
      <w:r w:rsidRPr="003A37A0">
        <w:rPr>
          <w:sz w:val="22"/>
          <w:szCs w:val="22"/>
          <w:lang w:val="es-BO" w:eastAsia="es-AR"/>
        </w:rPr>
        <w:t xml:space="preserve"> </w:t>
      </w:r>
    </w:p>
    <w:bookmarkEnd w:id="1"/>
    <w:p w:rsidR="000D25A0" w:rsidRPr="003A37A0" w:rsidRDefault="000D25A0" w:rsidP="000D25A0">
      <w:pPr>
        <w:autoSpaceDE w:val="0"/>
        <w:autoSpaceDN w:val="0"/>
        <w:adjustRightInd w:val="0"/>
        <w:jc w:val="both"/>
        <w:rPr>
          <w:sz w:val="22"/>
          <w:szCs w:val="22"/>
          <w:lang w:val="es-BO" w:eastAsia="es-AR"/>
        </w:rPr>
      </w:pPr>
    </w:p>
    <w:p w:rsidR="000D25A0" w:rsidRPr="003A37A0" w:rsidRDefault="000D25A0" w:rsidP="000D25A0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  <w:lang w:val="es-BO"/>
        </w:rPr>
      </w:pPr>
      <w:r w:rsidRPr="003A37A0">
        <w:rPr>
          <w:sz w:val="22"/>
          <w:szCs w:val="22"/>
          <w:lang w:val="es-BO" w:eastAsia="es-AR"/>
        </w:rPr>
        <w:t xml:space="preserve">10. </w:t>
      </w:r>
      <w:r w:rsidRPr="003A37A0">
        <w:rPr>
          <w:sz w:val="22"/>
          <w:szCs w:val="22"/>
          <w:lang w:val="es-BO"/>
        </w:rPr>
        <w:t xml:space="preserve">Los oferentes podrán alertar al Contratante, con copia a FONPLATA, </w:t>
      </w:r>
      <w:r w:rsidRPr="003A37A0">
        <w:rPr>
          <w:iCs/>
          <w:color w:val="000000"/>
          <w:sz w:val="22"/>
          <w:szCs w:val="22"/>
          <w:lang w:val="es-BO"/>
        </w:rPr>
        <w:t>cuando consideren que: a) las cl</w:t>
      </w:r>
      <w:r>
        <w:rPr>
          <w:iCs/>
          <w:color w:val="000000"/>
          <w:sz w:val="22"/>
          <w:szCs w:val="22"/>
          <w:lang w:val="es-BO"/>
        </w:rPr>
        <w:t>á</w:t>
      </w:r>
      <w:r w:rsidRPr="003A37A0">
        <w:rPr>
          <w:iCs/>
          <w:color w:val="000000"/>
          <w:sz w:val="22"/>
          <w:szCs w:val="22"/>
          <w:lang w:val="es-BO"/>
        </w:rPr>
        <w:t xml:space="preserve">usulas y/o </w:t>
      </w:r>
      <w:r>
        <w:rPr>
          <w:iCs/>
          <w:color w:val="000000"/>
          <w:sz w:val="22"/>
          <w:szCs w:val="22"/>
          <w:lang w:val="es-BO"/>
        </w:rPr>
        <w:t>términos de referencia</w:t>
      </w:r>
      <w:r w:rsidRPr="003A37A0">
        <w:rPr>
          <w:iCs/>
          <w:color w:val="000000"/>
          <w:sz w:val="22"/>
          <w:szCs w:val="22"/>
          <w:lang w:val="es-BO"/>
        </w:rPr>
        <w:t xml:space="preserve"> incluidas en </w:t>
      </w:r>
      <w:r>
        <w:rPr>
          <w:iCs/>
          <w:color w:val="000000"/>
          <w:sz w:val="22"/>
          <w:szCs w:val="22"/>
          <w:lang w:val="es-BO"/>
        </w:rPr>
        <w:t xml:space="preserve">el </w:t>
      </w:r>
      <w:r w:rsidRPr="003A37A0">
        <w:rPr>
          <w:iCs/>
          <w:color w:val="000000"/>
          <w:sz w:val="22"/>
          <w:szCs w:val="22"/>
          <w:lang w:val="es-BO"/>
        </w:rPr>
        <w:t xml:space="preserve">presente </w:t>
      </w:r>
      <w:r>
        <w:rPr>
          <w:iCs/>
          <w:color w:val="000000"/>
          <w:sz w:val="22"/>
          <w:szCs w:val="22"/>
          <w:lang w:val="es-BO"/>
        </w:rPr>
        <w:t>Documento de Solitud de Propuesta,</w:t>
      </w:r>
      <w:r w:rsidRPr="003A37A0">
        <w:rPr>
          <w:iCs/>
          <w:color w:val="000000"/>
          <w:sz w:val="22"/>
          <w:szCs w:val="22"/>
          <w:lang w:val="es-BO"/>
        </w:rPr>
        <w:t xml:space="preserve"> restringen la competencia y/o que b) otorgan una ventaja injusta a uno o varios oferentes</w:t>
      </w:r>
      <w:r>
        <w:rPr>
          <w:iCs/>
          <w:color w:val="000000"/>
          <w:sz w:val="22"/>
          <w:szCs w:val="22"/>
          <w:lang w:val="es-BO"/>
        </w:rPr>
        <w:t xml:space="preserve"> </w:t>
      </w:r>
      <w:r>
        <w:rPr>
          <w:i/>
          <w:color w:val="000000"/>
          <w:sz w:val="22"/>
          <w:szCs w:val="22"/>
          <w:lang w:val="es-BO"/>
        </w:rPr>
        <w:t>(</w:t>
      </w:r>
      <w:proofErr w:type="spellStart"/>
      <w:r>
        <w:rPr>
          <w:i/>
          <w:color w:val="000000"/>
          <w:sz w:val="22"/>
          <w:szCs w:val="22"/>
          <w:lang w:val="es-BO"/>
        </w:rPr>
        <w:t>cumplimiento@</w:t>
      </w:r>
      <w:proofErr w:type="gramStart"/>
      <w:r>
        <w:rPr>
          <w:i/>
          <w:color w:val="000000"/>
          <w:sz w:val="22"/>
          <w:szCs w:val="22"/>
          <w:lang w:val="es-BO"/>
        </w:rPr>
        <w:t>fonplata,org</w:t>
      </w:r>
      <w:proofErr w:type="spellEnd"/>
      <w:proofErr w:type="gramEnd"/>
      <w:r>
        <w:rPr>
          <w:i/>
          <w:color w:val="000000"/>
          <w:sz w:val="22"/>
          <w:szCs w:val="22"/>
          <w:lang w:val="es-BO"/>
        </w:rPr>
        <w:t>)</w:t>
      </w:r>
      <w:r w:rsidRPr="003A37A0">
        <w:rPr>
          <w:iCs/>
          <w:color w:val="000000"/>
          <w:sz w:val="22"/>
          <w:szCs w:val="22"/>
          <w:lang w:val="es-BO"/>
        </w:rPr>
        <w:t>.</w:t>
      </w:r>
    </w:p>
    <w:p w:rsidR="000D25A0" w:rsidRPr="003A37A0" w:rsidRDefault="000D25A0" w:rsidP="000D25A0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  <w:lang w:val="es-BO"/>
        </w:rPr>
      </w:pPr>
    </w:p>
    <w:p w:rsidR="000D25A0" w:rsidRDefault="000D25A0" w:rsidP="000D25A0">
      <w:pPr>
        <w:autoSpaceDE w:val="0"/>
        <w:autoSpaceDN w:val="0"/>
        <w:adjustRightInd w:val="0"/>
        <w:jc w:val="both"/>
        <w:rPr>
          <w:iCs/>
          <w:sz w:val="22"/>
          <w:szCs w:val="22"/>
          <w:lang w:val="es-BO"/>
        </w:rPr>
      </w:pPr>
      <w:r w:rsidRPr="003A37A0">
        <w:rPr>
          <w:iCs/>
          <w:sz w:val="22"/>
          <w:szCs w:val="22"/>
          <w:lang w:val="es-BO"/>
        </w:rPr>
        <w:t xml:space="preserve">11. El Contratante, preparará un acta del acto de apertura de las </w:t>
      </w:r>
      <w:r>
        <w:rPr>
          <w:iCs/>
          <w:sz w:val="22"/>
          <w:szCs w:val="22"/>
          <w:lang w:val="es-BO"/>
        </w:rPr>
        <w:t>propuesta</w:t>
      </w:r>
      <w:r w:rsidRPr="003A37A0">
        <w:rPr>
          <w:iCs/>
          <w:sz w:val="22"/>
          <w:szCs w:val="22"/>
          <w:lang w:val="es-BO"/>
        </w:rPr>
        <w:t>s que incluirá como mínimo: el nombre de los oferentes</w:t>
      </w:r>
      <w:r>
        <w:rPr>
          <w:iCs/>
          <w:sz w:val="22"/>
          <w:szCs w:val="22"/>
          <w:lang w:val="es-BO"/>
        </w:rPr>
        <w:t>, los formularios de la propuesta</w:t>
      </w:r>
      <w:r w:rsidRPr="003A37A0">
        <w:rPr>
          <w:iCs/>
          <w:sz w:val="22"/>
          <w:szCs w:val="22"/>
          <w:lang w:val="es-BO"/>
        </w:rPr>
        <w:t xml:space="preserve"> y toda otra circunstancia relacionada con el acto que se estime oportuno consignar. El acta deberá encontrarse firmada por los miembros de la Comisión de Apertura</w:t>
      </w:r>
      <w:r>
        <w:rPr>
          <w:iCs/>
          <w:sz w:val="22"/>
          <w:szCs w:val="22"/>
          <w:lang w:val="es-BO"/>
        </w:rPr>
        <w:t>.</w:t>
      </w:r>
      <w:r w:rsidRPr="003A37A0">
        <w:rPr>
          <w:iCs/>
          <w:sz w:val="22"/>
          <w:szCs w:val="22"/>
          <w:lang w:val="es-BO"/>
        </w:rPr>
        <w:t xml:space="preserve"> </w:t>
      </w:r>
    </w:p>
    <w:p w:rsidR="000D25A0" w:rsidRPr="003A37A0" w:rsidRDefault="000D25A0" w:rsidP="000D25A0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val="es-BO" w:eastAsia="es-AR"/>
        </w:rPr>
      </w:pPr>
    </w:p>
    <w:p w:rsidR="000D25A0" w:rsidRPr="003A37A0" w:rsidRDefault="000D25A0" w:rsidP="000D25A0">
      <w:pPr>
        <w:jc w:val="both"/>
        <w:rPr>
          <w:sz w:val="22"/>
          <w:szCs w:val="22"/>
          <w:lang w:val="es-BO" w:eastAsia="es-AR"/>
        </w:rPr>
      </w:pPr>
      <w:r w:rsidRPr="003A37A0">
        <w:rPr>
          <w:sz w:val="22"/>
          <w:szCs w:val="22"/>
          <w:lang w:val="es-BO" w:eastAsia="es-AR"/>
        </w:rPr>
        <w:t>12. Las otras condiciones son las siguientes:</w:t>
      </w:r>
    </w:p>
    <w:p w:rsidR="000D25A0" w:rsidRPr="003A37A0" w:rsidRDefault="000D25A0" w:rsidP="000D25A0">
      <w:pPr>
        <w:jc w:val="both"/>
        <w:rPr>
          <w:sz w:val="22"/>
          <w:szCs w:val="22"/>
          <w:highlight w:val="yellow"/>
          <w:lang w:val="es-BO"/>
        </w:rPr>
      </w:pPr>
    </w:p>
    <w:p w:rsidR="000D25A0" w:rsidRPr="003A37A0" w:rsidRDefault="000D25A0" w:rsidP="000D25A0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autoSpaceDE/>
        <w:autoSpaceDN/>
        <w:rPr>
          <w:rFonts w:ascii="Times New Roman" w:hAnsi="Times New Roman" w:cs="Times New Roman"/>
          <w:spacing w:val="-3"/>
          <w:lang w:val="es-BO"/>
        </w:rPr>
      </w:pPr>
      <w:bookmarkStart w:id="2" w:name="_Hlk76382213"/>
      <w:r w:rsidRPr="00992026">
        <w:rPr>
          <w:rFonts w:ascii="Times New Roman" w:hAnsi="Times New Roman" w:cs="Times New Roman"/>
          <w:b/>
          <w:u w:val="single"/>
          <w:lang w:val="es-BO"/>
        </w:rPr>
        <w:t>CONTENIDO DE LA PROPUESTA</w:t>
      </w:r>
      <w:r w:rsidRPr="003A37A0">
        <w:rPr>
          <w:rFonts w:ascii="Times New Roman" w:hAnsi="Times New Roman" w:cs="Times New Roman"/>
          <w:lang w:val="es-BO"/>
        </w:rPr>
        <w:t>: la propuesta deberá estar acompañada de los siguiente</w:t>
      </w:r>
      <w:r>
        <w:rPr>
          <w:rFonts w:ascii="Times New Roman" w:hAnsi="Times New Roman" w:cs="Times New Roman"/>
          <w:lang w:val="es-BO"/>
        </w:rPr>
        <w:t>s</w:t>
      </w:r>
      <w:r w:rsidRPr="003A37A0">
        <w:rPr>
          <w:rFonts w:ascii="Times New Roman" w:hAnsi="Times New Roman" w:cs="Times New Roman"/>
          <w:lang w:val="es-BO"/>
        </w:rPr>
        <w:t xml:space="preserve"> documentos:</w:t>
      </w:r>
    </w:p>
    <w:p w:rsidR="000D25A0" w:rsidRPr="003A37A0" w:rsidRDefault="000D25A0" w:rsidP="000D25A0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autoSpaceDE/>
        <w:autoSpaceDN/>
        <w:rPr>
          <w:rFonts w:ascii="Times New Roman" w:hAnsi="Times New Roman" w:cs="Times New Roman"/>
          <w:spacing w:val="-3"/>
          <w:lang w:val="es-BO"/>
        </w:rPr>
      </w:pPr>
      <w:r>
        <w:rPr>
          <w:rFonts w:ascii="Times New Roman" w:hAnsi="Times New Roman" w:cs="Times New Roman"/>
          <w:spacing w:val="-3"/>
          <w:lang w:val="es-BO"/>
        </w:rPr>
        <w:t>Formulario de Presentación de la Propuesta</w:t>
      </w:r>
      <w:r w:rsidRPr="003A37A0">
        <w:rPr>
          <w:rFonts w:ascii="Times New Roman" w:hAnsi="Times New Roman" w:cs="Times New Roman"/>
          <w:spacing w:val="-3"/>
          <w:lang w:val="es-BO"/>
        </w:rPr>
        <w:t xml:space="preserve"> </w:t>
      </w:r>
      <w:r w:rsidRPr="003A37A0">
        <w:rPr>
          <w:rFonts w:ascii="Times New Roman" w:hAnsi="Times New Roman" w:cs="Times New Roman"/>
          <w:i/>
          <w:spacing w:val="-3"/>
          <w:lang w:val="es-BO"/>
        </w:rPr>
        <w:t>(Apéndice I</w:t>
      </w:r>
      <w:r>
        <w:rPr>
          <w:rFonts w:ascii="Times New Roman" w:hAnsi="Times New Roman" w:cs="Times New Roman"/>
          <w:i/>
          <w:spacing w:val="-3"/>
          <w:lang w:val="es-BO"/>
        </w:rPr>
        <w:t>, Anexos I y II</w:t>
      </w:r>
      <w:r w:rsidRPr="003A37A0">
        <w:rPr>
          <w:rFonts w:ascii="Times New Roman" w:hAnsi="Times New Roman" w:cs="Times New Roman"/>
          <w:i/>
          <w:spacing w:val="-3"/>
          <w:lang w:val="es-BO"/>
        </w:rPr>
        <w:t>)</w:t>
      </w:r>
      <w:r w:rsidRPr="003A37A0">
        <w:rPr>
          <w:rFonts w:ascii="Times New Roman" w:hAnsi="Times New Roman" w:cs="Times New Roman"/>
          <w:spacing w:val="-3"/>
          <w:lang w:val="es-BO"/>
        </w:rPr>
        <w:t>;</w:t>
      </w:r>
    </w:p>
    <w:p w:rsidR="000D25A0" w:rsidRPr="004D22EE" w:rsidRDefault="000D25A0" w:rsidP="000D25A0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autoSpaceDE/>
        <w:autoSpaceDN/>
        <w:rPr>
          <w:rFonts w:ascii="Times New Roman" w:hAnsi="Times New Roman" w:cs="Times New Roman"/>
          <w:spacing w:val="-3"/>
          <w:lang w:val="es-BO"/>
        </w:rPr>
      </w:pPr>
      <w:r w:rsidRPr="003A37A0">
        <w:rPr>
          <w:rFonts w:ascii="Times New Roman" w:hAnsi="Times New Roman" w:cs="Times New Roman"/>
          <w:spacing w:val="-3"/>
          <w:lang w:val="es-BO"/>
        </w:rPr>
        <w:t xml:space="preserve">Formulario de </w:t>
      </w:r>
      <w:proofErr w:type="spellStart"/>
      <w:r w:rsidRPr="003A37A0">
        <w:rPr>
          <w:rFonts w:ascii="Times New Roman" w:hAnsi="Times New Roman" w:cs="Times New Roman"/>
          <w:spacing w:val="-3"/>
          <w:lang w:val="es-BO"/>
        </w:rPr>
        <w:t>Curriculum</w:t>
      </w:r>
      <w:proofErr w:type="spellEnd"/>
      <w:r w:rsidRPr="003A37A0">
        <w:rPr>
          <w:rFonts w:ascii="Times New Roman" w:hAnsi="Times New Roman" w:cs="Times New Roman"/>
          <w:spacing w:val="-3"/>
          <w:lang w:val="es-BO"/>
        </w:rPr>
        <w:t xml:space="preserve"> Vitae </w:t>
      </w:r>
      <w:r w:rsidRPr="003A37A0">
        <w:rPr>
          <w:rFonts w:ascii="Times New Roman" w:hAnsi="Times New Roman" w:cs="Times New Roman"/>
          <w:i/>
          <w:spacing w:val="-3"/>
          <w:lang w:val="es-BO"/>
        </w:rPr>
        <w:t>(Apéndice I</w:t>
      </w:r>
      <w:r>
        <w:rPr>
          <w:rFonts w:ascii="Times New Roman" w:hAnsi="Times New Roman" w:cs="Times New Roman"/>
          <w:i/>
          <w:spacing w:val="-3"/>
          <w:lang w:val="es-BO"/>
        </w:rPr>
        <w:t>I</w:t>
      </w:r>
      <w:r w:rsidRPr="003A37A0">
        <w:rPr>
          <w:rFonts w:ascii="Times New Roman" w:hAnsi="Times New Roman" w:cs="Times New Roman"/>
          <w:i/>
          <w:spacing w:val="-3"/>
          <w:lang w:val="es-BO"/>
        </w:rPr>
        <w:t>)</w:t>
      </w:r>
      <w:r>
        <w:rPr>
          <w:rFonts w:ascii="Times New Roman" w:hAnsi="Times New Roman" w:cs="Times New Roman"/>
          <w:i/>
          <w:spacing w:val="-3"/>
          <w:lang w:val="es-BO"/>
        </w:rPr>
        <w:t xml:space="preserve">. </w:t>
      </w:r>
      <w:r w:rsidRPr="00643C98">
        <w:rPr>
          <w:rFonts w:ascii="Times New Roman" w:hAnsi="Times New Roman" w:cs="Times New Roman"/>
          <w:spacing w:val="-3"/>
          <w:lang w:val="es-BO"/>
        </w:rPr>
        <w:t xml:space="preserve">Toda la información debe estar respaldada por fotocopias de los certificados de trabajo o documentación equivalente que respalde la formación y experiencia detallada </w:t>
      </w:r>
      <w:r w:rsidRPr="003D341B">
        <w:rPr>
          <w:rFonts w:ascii="Times New Roman" w:hAnsi="Times New Roman" w:cs="Times New Roman"/>
          <w:spacing w:val="-3"/>
          <w:lang w:val="es-BO"/>
        </w:rPr>
        <w:t>y</w:t>
      </w:r>
      <w:r>
        <w:rPr>
          <w:rFonts w:ascii="Times New Roman" w:hAnsi="Times New Roman" w:cs="Times New Roman"/>
          <w:spacing w:val="-3"/>
          <w:lang w:val="es-BO"/>
        </w:rPr>
        <w:t>;</w:t>
      </w:r>
    </w:p>
    <w:p w:rsidR="000D25A0" w:rsidRPr="003D341B" w:rsidRDefault="000D25A0" w:rsidP="000D25A0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autoSpaceDE/>
        <w:autoSpaceDN/>
        <w:rPr>
          <w:rFonts w:ascii="Times New Roman" w:hAnsi="Times New Roman" w:cs="Times New Roman"/>
          <w:spacing w:val="-3"/>
          <w:lang w:val="es-BO"/>
        </w:rPr>
      </w:pPr>
      <w:r w:rsidRPr="003D341B">
        <w:rPr>
          <w:rFonts w:ascii="Times New Roman" w:hAnsi="Times New Roman" w:cs="Times New Roman"/>
          <w:spacing w:val="-3"/>
          <w:lang w:val="es-BO"/>
        </w:rPr>
        <w:t>Fotocopia simple de la Cédula de Identidad.</w:t>
      </w:r>
    </w:p>
    <w:p w:rsidR="000D25A0" w:rsidRPr="00643C98" w:rsidRDefault="000D25A0" w:rsidP="000D25A0">
      <w:pPr>
        <w:pStyle w:val="Encabezado"/>
        <w:tabs>
          <w:tab w:val="clear" w:pos="4252"/>
          <w:tab w:val="clear" w:pos="8504"/>
        </w:tabs>
        <w:autoSpaceDE/>
        <w:autoSpaceDN/>
        <w:ind w:left="720"/>
        <w:rPr>
          <w:rFonts w:ascii="Times New Roman" w:hAnsi="Times New Roman" w:cs="Times New Roman"/>
          <w:spacing w:val="-3"/>
          <w:sz w:val="10"/>
          <w:szCs w:val="10"/>
          <w:lang w:val="es-BO"/>
        </w:rPr>
      </w:pPr>
    </w:p>
    <w:p w:rsidR="000D25A0" w:rsidRPr="003A37A0" w:rsidRDefault="000D25A0" w:rsidP="000D25A0">
      <w:pPr>
        <w:pStyle w:val="Encabezado"/>
        <w:tabs>
          <w:tab w:val="clear" w:pos="4252"/>
          <w:tab w:val="clear" w:pos="8504"/>
        </w:tabs>
        <w:autoSpaceDE/>
        <w:autoSpaceDN/>
        <w:ind w:left="720"/>
        <w:rPr>
          <w:rFonts w:ascii="Times New Roman" w:hAnsi="Times New Roman" w:cs="Times New Roman"/>
          <w:spacing w:val="-3"/>
          <w:lang w:val="es-BO"/>
        </w:rPr>
      </w:pPr>
      <w:r w:rsidRPr="001073DD">
        <w:rPr>
          <w:rFonts w:ascii="Times New Roman" w:hAnsi="Times New Roman" w:cs="Times New Roman"/>
          <w:b/>
          <w:spacing w:val="-3"/>
          <w:lang w:val="es-BO"/>
        </w:rPr>
        <w:t xml:space="preserve">La totalidad de la información presentada será considera como declaraciones juradas. </w:t>
      </w:r>
      <w:bookmarkEnd w:id="2"/>
    </w:p>
    <w:p w:rsidR="000D25A0" w:rsidRPr="00643C98" w:rsidRDefault="000D25A0" w:rsidP="000D25A0">
      <w:pPr>
        <w:pStyle w:val="Encabezado"/>
        <w:tabs>
          <w:tab w:val="clear" w:pos="4252"/>
          <w:tab w:val="clear" w:pos="8504"/>
        </w:tabs>
        <w:autoSpaceDE/>
        <w:autoSpaceDN/>
        <w:ind w:left="720"/>
        <w:rPr>
          <w:rFonts w:ascii="Times New Roman" w:hAnsi="Times New Roman" w:cs="Times New Roman"/>
          <w:spacing w:val="-3"/>
          <w:sz w:val="10"/>
          <w:szCs w:val="10"/>
          <w:lang w:val="es-BO"/>
        </w:rPr>
      </w:pPr>
    </w:p>
    <w:p w:rsidR="000D25A0" w:rsidRPr="00E9348C" w:rsidRDefault="000D25A0" w:rsidP="000D25A0">
      <w:pPr>
        <w:numPr>
          <w:ilvl w:val="0"/>
          <w:numId w:val="1"/>
        </w:numPr>
        <w:jc w:val="both"/>
        <w:rPr>
          <w:sz w:val="22"/>
          <w:szCs w:val="22"/>
          <w:lang w:val="es-BO"/>
        </w:rPr>
      </w:pPr>
      <w:r w:rsidRPr="00E9348C">
        <w:rPr>
          <w:b/>
          <w:sz w:val="22"/>
          <w:szCs w:val="22"/>
          <w:u w:val="single"/>
          <w:lang w:val="es-BO"/>
        </w:rPr>
        <w:t>EVALUACIÓN DE LAS PROPUESTAS</w:t>
      </w:r>
      <w:r w:rsidRPr="00E9348C">
        <w:rPr>
          <w:b/>
          <w:sz w:val="22"/>
          <w:szCs w:val="22"/>
          <w:lang w:val="es-BO"/>
        </w:rPr>
        <w:t>:</w:t>
      </w:r>
      <w:r w:rsidRPr="00E9348C">
        <w:rPr>
          <w:sz w:val="22"/>
          <w:szCs w:val="22"/>
          <w:lang w:val="es-BO"/>
        </w:rPr>
        <w:t xml:space="preserve"> se realizará mediante la evaluación y calificación</w:t>
      </w:r>
      <w:r w:rsidRPr="00860F84">
        <w:rPr>
          <w:sz w:val="22"/>
          <w:szCs w:val="22"/>
          <w:lang w:val="es-BO"/>
        </w:rPr>
        <w:t xml:space="preserve"> de los currículos de los consultores que presentaron propuestas. La formación profesional, experiencia general y específica, serán realizadas </w:t>
      </w:r>
      <w:r w:rsidRPr="00E9348C">
        <w:rPr>
          <w:sz w:val="22"/>
          <w:szCs w:val="22"/>
          <w:lang w:val="es-BO"/>
        </w:rPr>
        <w:t xml:space="preserve">de acuerdo a la información descrita en el Apéndice II (Formulario de </w:t>
      </w:r>
      <w:proofErr w:type="spellStart"/>
      <w:r w:rsidRPr="00E9348C">
        <w:rPr>
          <w:sz w:val="22"/>
          <w:szCs w:val="22"/>
          <w:lang w:val="es-BO"/>
        </w:rPr>
        <w:t>Curriculum</w:t>
      </w:r>
      <w:proofErr w:type="spellEnd"/>
      <w:r w:rsidRPr="00E9348C">
        <w:rPr>
          <w:sz w:val="22"/>
          <w:szCs w:val="22"/>
          <w:lang w:val="es-BO"/>
        </w:rPr>
        <w:t xml:space="preserve"> Vitae)</w:t>
      </w:r>
    </w:p>
    <w:p w:rsidR="000D25A0" w:rsidRPr="003A37A0" w:rsidRDefault="000D25A0" w:rsidP="000D25A0">
      <w:pPr>
        <w:pStyle w:val="Encabezado"/>
        <w:tabs>
          <w:tab w:val="clear" w:pos="4252"/>
          <w:tab w:val="clear" w:pos="8504"/>
        </w:tabs>
        <w:autoSpaceDE/>
        <w:autoSpaceDN/>
        <w:ind w:left="720"/>
        <w:rPr>
          <w:rFonts w:ascii="Times New Roman" w:hAnsi="Times New Roman" w:cs="Times New Roman"/>
          <w:u w:val="single"/>
          <w:lang w:val="es-BO"/>
        </w:rPr>
      </w:pPr>
    </w:p>
    <w:p w:rsidR="000D25A0" w:rsidRPr="003A37A0" w:rsidRDefault="000D25A0" w:rsidP="000D25A0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autoSpaceDE/>
        <w:autoSpaceDN/>
        <w:rPr>
          <w:rFonts w:ascii="Times New Roman" w:hAnsi="Times New Roman" w:cs="Times New Roman"/>
          <w:u w:val="single"/>
          <w:lang w:val="es-BO"/>
        </w:rPr>
      </w:pPr>
      <w:r w:rsidRPr="00992026">
        <w:rPr>
          <w:rFonts w:ascii="Times New Roman" w:hAnsi="Times New Roman" w:cs="Times New Roman"/>
          <w:b/>
          <w:u w:val="single"/>
          <w:lang w:val="es-BO"/>
        </w:rPr>
        <w:t>SOLICITUDES DE ACLARACIONES</w:t>
      </w:r>
      <w:r w:rsidRPr="003A37A0">
        <w:rPr>
          <w:rFonts w:ascii="Times New Roman" w:hAnsi="Times New Roman" w:cs="Times New Roman"/>
          <w:u w:val="single"/>
          <w:lang w:val="es-BO"/>
        </w:rPr>
        <w:t>:</w:t>
      </w:r>
      <w:r w:rsidRPr="003A37A0">
        <w:rPr>
          <w:rFonts w:ascii="Times New Roman" w:hAnsi="Times New Roman" w:cs="Times New Roman"/>
          <w:lang w:val="es-BO"/>
        </w:rPr>
        <w:t xml:space="preserve"> si una </w:t>
      </w:r>
      <w:r>
        <w:rPr>
          <w:rFonts w:ascii="Times New Roman" w:hAnsi="Times New Roman" w:cs="Times New Roman"/>
          <w:lang w:val="es-BO"/>
        </w:rPr>
        <w:t>Propuesta</w:t>
      </w:r>
      <w:r w:rsidRPr="003A37A0">
        <w:rPr>
          <w:rFonts w:ascii="Times New Roman" w:hAnsi="Times New Roman" w:cs="Times New Roman"/>
          <w:lang w:val="es-BO"/>
        </w:rPr>
        <w:t xml:space="preserve"> se ajusta sustancialmente a</w:t>
      </w:r>
      <w:r>
        <w:rPr>
          <w:rFonts w:ascii="Times New Roman" w:hAnsi="Times New Roman" w:cs="Times New Roman"/>
          <w:lang w:val="es-BO"/>
        </w:rPr>
        <w:t>l</w:t>
      </w:r>
      <w:r w:rsidRPr="003A37A0">
        <w:rPr>
          <w:rFonts w:ascii="Times New Roman" w:hAnsi="Times New Roman" w:cs="Times New Roman"/>
          <w:lang w:val="es-BO"/>
        </w:rPr>
        <w:t xml:space="preserve"> Documento de Solicitud de Propuesta, el Contratante podrá dispensar inconformidades que no constituyan una desviación, reserva u omisión significativa.</w:t>
      </w:r>
    </w:p>
    <w:p w:rsidR="000D25A0" w:rsidRPr="003A37A0" w:rsidRDefault="000D25A0" w:rsidP="000D25A0">
      <w:pPr>
        <w:pStyle w:val="Encabezado"/>
        <w:tabs>
          <w:tab w:val="clear" w:pos="4252"/>
          <w:tab w:val="clear" w:pos="8504"/>
        </w:tabs>
        <w:autoSpaceDE/>
        <w:autoSpaceDN/>
        <w:ind w:left="720"/>
        <w:rPr>
          <w:rFonts w:ascii="Times New Roman" w:hAnsi="Times New Roman" w:cs="Times New Roman"/>
          <w:u w:val="single"/>
          <w:lang w:val="es-BO"/>
        </w:rPr>
      </w:pPr>
      <w:r w:rsidRPr="003A37A0">
        <w:rPr>
          <w:rFonts w:ascii="Times New Roman" w:hAnsi="Times New Roman" w:cs="Times New Roman"/>
          <w:lang w:val="es-BO"/>
        </w:rPr>
        <w:t>Cuando la Propuesta se ajuste sustancialmente a los requisitos del presente Documento, el Contratante podrá solicitar al Consultor que presente</w:t>
      </w:r>
      <w:r>
        <w:rPr>
          <w:rFonts w:ascii="Times New Roman" w:hAnsi="Times New Roman" w:cs="Times New Roman"/>
          <w:lang w:val="es-BO"/>
        </w:rPr>
        <w:t xml:space="preserve"> a </w:t>
      </w:r>
      <w:r w:rsidRPr="000663D8">
        <w:rPr>
          <w:rFonts w:ascii="Times New Roman" w:hAnsi="Times New Roman" w:cs="Times New Roman"/>
          <w:lang w:val="es-BO"/>
        </w:rPr>
        <w:t>través de correo electrónico institucional</w:t>
      </w:r>
      <w:r w:rsidRPr="000736A5">
        <w:rPr>
          <w:rFonts w:ascii="Times New Roman" w:hAnsi="Times New Roman" w:cs="Times New Roman"/>
          <w:lang w:val="es-BO"/>
        </w:rPr>
        <w:t xml:space="preserve">, dentro de un plazo que no excederá los </w:t>
      </w:r>
      <w:r w:rsidRPr="000736A5">
        <w:rPr>
          <w:rFonts w:ascii="Times New Roman" w:hAnsi="Times New Roman" w:cs="Times New Roman"/>
          <w:b/>
          <w:lang w:val="es-BO"/>
        </w:rPr>
        <w:t xml:space="preserve">3 </w:t>
      </w:r>
      <w:r w:rsidRPr="000736A5">
        <w:rPr>
          <w:rFonts w:ascii="Times New Roman" w:hAnsi="Times New Roman" w:cs="Times New Roman"/>
          <w:b/>
          <w:i/>
          <w:lang w:val="es-BO"/>
        </w:rPr>
        <w:t>(tres)</w:t>
      </w:r>
      <w:r w:rsidRPr="000736A5">
        <w:rPr>
          <w:rFonts w:ascii="Times New Roman" w:hAnsi="Times New Roman" w:cs="Times New Roman"/>
          <w:lang w:val="es-BO"/>
        </w:rPr>
        <w:t xml:space="preserve"> días calendario</w:t>
      </w:r>
      <w:r w:rsidRPr="001507B1">
        <w:rPr>
          <w:rFonts w:ascii="Times New Roman" w:hAnsi="Times New Roman" w:cs="Times New Roman"/>
          <w:lang w:val="es-BO"/>
        </w:rPr>
        <w:t xml:space="preserve">, la </w:t>
      </w:r>
      <w:r w:rsidRPr="001507B1">
        <w:rPr>
          <w:rFonts w:ascii="Times New Roman" w:hAnsi="Times New Roman" w:cs="Times New Roman"/>
          <w:lang w:val="es-BO"/>
        </w:rPr>
        <w:lastRenderedPageBreak/>
        <w:t xml:space="preserve">información o documentación necesaria para rectificar inconformidades no significativas en la </w:t>
      </w:r>
      <w:r w:rsidRPr="00643C98">
        <w:rPr>
          <w:rFonts w:ascii="Times New Roman" w:hAnsi="Times New Roman" w:cs="Times New Roman"/>
          <w:lang w:val="es-BO"/>
        </w:rPr>
        <w:t xml:space="preserve">Propuesta, relacionadas con requisitos referentes a la documentación, </w:t>
      </w:r>
      <w:r w:rsidRPr="000663D8">
        <w:rPr>
          <w:rFonts w:ascii="Times New Roman" w:hAnsi="Times New Roman" w:cs="Times New Roman"/>
          <w:lang w:val="es-BO"/>
        </w:rPr>
        <w:t>dicha información deberá ser remitida igualmente por el Consultor a través de este medio</w:t>
      </w:r>
      <w:r w:rsidRPr="000736A5">
        <w:rPr>
          <w:rFonts w:ascii="Times New Roman" w:hAnsi="Times New Roman" w:cs="Times New Roman"/>
          <w:lang w:val="es-BO"/>
        </w:rPr>
        <w:t>. Si el oferente no cumple la solicitud, se rechazará</w:t>
      </w:r>
      <w:r w:rsidRPr="003A37A0">
        <w:rPr>
          <w:rFonts w:ascii="Times New Roman" w:hAnsi="Times New Roman" w:cs="Times New Roman"/>
          <w:lang w:val="es-BO"/>
        </w:rPr>
        <w:t xml:space="preserve"> su </w:t>
      </w:r>
      <w:r>
        <w:rPr>
          <w:rFonts w:ascii="Times New Roman" w:hAnsi="Times New Roman" w:cs="Times New Roman"/>
          <w:lang w:val="es-BO"/>
        </w:rPr>
        <w:t>Propuesta</w:t>
      </w:r>
      <w:r w:rsidRPr="003A37A0">
        <w:rPr>
          <w:rFonts w:ascii="Times New Roman" w:hAnsi="Times New Roman" w:cs="Times New Roman"/>
          <w:lang w:val="es-BO"/>
        </w:rPr>
        <w:t>.</w:t>
      </w:r>
    </w:p>
    <w:p w:rsidR="000D25A0" w:rsidRPr="001507B1" w:rsidRDefault="000D25A0" w:rsidP="000D25A0">
      <w:pPr>
        <w:pStyle w:val="Encabezado"/>
        <w:tabs>
          <w:tab w:val="clear" w:pos="4252"/>
          <w:tab w:val="clear" w:pos="8504"/>
        </w:tabs>
        <w:autoSpaceDE/>
        <w:autoSpaceDN/>
        <w:ind w:left="720"/>
        <w:rPr>
          <w:rFonts w:ascii="Times New Roman" w:hAnsi="Times New Roman" w:cs="Times New Roman"/>
          <w:sz w:val="10"/>
          <w:szCs w:val="10"/>
          <w:u w:val="single"/>
          <w:lang w:val="es-BO"/>
        </w:rPr>
      </w:pPr>
    </w:p>
    <w:p w:rsidR="000D25A0" w:rsidRPr="000736A5" w:rsidRDefault="000D25A0" w:rsidP="000D25A0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autoSpaceDE/>
        <w:autoSpaceDN/>
        <w:rPr>
          <w:rFonts w:ascii="Times New Roman" w:hAnsi="Times New Roman" w:cs="Times New Roman"/>
          <w:u w:val="single"/>
          <w:lang w:val="es-BO"/>
        </w:rPr>
      </w:pPr>
      <w:r w:rsidRPr="00F67415">
        <w:rPr>
          <w:rFonts w:ascii="Times New Roman" w:hAnsi="Times New Roman" w:cs="Times New Roman"/>
          <w:b/>
          <w:u w:val="single"/>
          <w:lang w:val="es-BO"/>
        </w:rPr>
        <w:t>ADJUDICACIÓN DEL CONTRATO:</w:t>
      </w:r>
      <w:r w:rsidRPr="003A37A0">
        <w:rPr>
          <w:rFonts w:ascii="Times New Roman" w:hAnsi="Times New Roman" w:cs="Times New Roman"/>
          <w:lang w:val="es-BO"/>
        </w:rPr>
        <w:t xml:space="preserve"> la adjudicación recaerá en la propuesta que resulte mejor calificada en función de los criterios y requisitos establecidos en los Términos de Referencia contenidos </w:t>
      </w:r>
      <w:r w:rsidRPr="00E9348C">
        <w:rPr>
          <w:rFonts w:ascii="Times New Roman" w:hAnsi="Times New Roman" w:cs="Times New Roman"/>
          <w:lang w:val="es-BO"/>
        </w:rPr>
        <w:t>en Apéndice III.</w:t>
      </w:r>
      <w:r w:rsidRPr="00E9348C">
        <w:rPr>
          <w:lang w:val="es-BO"/>
        </w:rPr>
        <w:t xml:space="preserve"> </w:t>
      </w:r>
      <w:r w:rsidRPr="000663D8">
        <w:rPr>
          <w:rFonts w:ascii="Times New Roman" w:hAnsi="Times New Roman" w:cs="Times New Roman"/>
          <w:lang w:val="es-BO"/>
        </w:rPr>
        <w:t>De no encontrarse el Adjudicatario en el Departamento donde se llevó a cabo el proceso, la notificación de adjudicación podrá ser remitida por correo electrónico institucional, debiendo este emitir al momento la confirmación de la recepción a través del mismo medio.</w:t>
      </w:r>
      <w:r w:rsidRPr="000736A5">
        <w:rPr>
          <w:rFonts w:ascii="Times New Roman" w:hAnsi="Times New Roman" w:cs="Times New Roman"/>
          <w:lang w:val="es-BO"/>
        </w:rPr>
        <w:t xml:space="preserve">  </w:t>
      </w:r>
    </w:p>
    <w:p w:rsidR="000D25A0" w:rsidRPr="001507B1" w:rsidRDefault="000D25A0" w:rsidP="000D25A0">
      <w:pPr>
        <w:pStyle w:val="Prrafodelista"/>
        <w:ind w:left="0"/>
        <w:rPr>
          <w:sz w:val="10"/>
          <w:szCs w:val="10"/>
          <w:u w:val="single"/>
          <w:lang w:val="es-BO"/>
        </w:rPr>
      </w:pPr>
    </w:p>
    <w:p w:rsidR="000D25A0" w:rsidRPr="003A37A0" w:rsidRDefault="000D25A0" w:rsidP="000D25A0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autoSpaceDE/>
        <w:autoSpaceDN/>
        <w:rPr>
          <w:rFonts w:ascii="Times New Roman" w:hAnsi="Times New Roman" w:cs="Times New Roman"/>
          <w:lang w:val="es-BO"/>
        </w:rPr>
      </w:pPr>
      <w:r w:rsidRPr="004C7DEA">
        <w:rPr>
          <w:rFonts w:ascii="Times New Roman" w:hAnsi="Times New Roman" w:cs="Times New Roman"/>
          <w:b/>
          <w:u w:val="single"/>
          <w:lang w:val="es-BO"/>
        </w:rPr>
        <w:t>DOCUMENTACIÓN PARA FIRMA DE CONTRATO</w:t>
      </w:r>
      <w:r w:rsidRPr="003A37A0">
        <w:rPr>
          <w:rFonts w:ascii="Times New Roman" w:hAnsi="Times New Roman" w:cs="Times New Roman"/>
          <w:lang w:val="es-BO"/>
        </w:rPr>
        <w:t xml:space="preserve">: dentro de los </w:t>
      </w:r>
      <w:r>
        <w:rPr>
          <w:rFonts w:ascii="Times New Roman" w:hAnsi="Times New Roman" w:cs="Times New Roman"/>
          <w:b/>
          <w:lang w:val="es-BO"/>
        </w:rPr>
        <w:t>7</w:t>
      </w:r>
      <w:r w:rsidRPr="003A37A0">
        <w:rPr>
          <w:rFonts w:ascii="Times New Roman" w:hAnsi="Times New Roman" w:cs="Times New Roman"/>
          <w:b/>
          <w:lang w:val="es-BO"/>
        </w:rPr>
        <w:t xml:space="preserve"> </w:t>
      </w:r>
      <w:r w:rsidRPr="003A37A0">
        <w:rPr>
          <w:rFonts w:ascii="Times New Roman" w:hAnsi="Times New Roman" w:cs="Times New Roman"/>
          <w:b/>
          <w:i/>
          <w:lang w:val="es-BO"/>
        </w:rPr>
        <w:t>(</w:t>
      </w:r>
      <w:r>
        <w:rPr>
          <w:rFonts w:ascii="Times New Roman" w:hAnsi="Times New Roman" w:cs="Times New Roman"/>
          <w:b/>
          <w:i/>
          <w:lang w:val="es-BO"/>
        </w:rPr>
        <w:t>siete</w:t>
      </w:r>
      <w:r w:rsidRPr="003A37A0">
        <w:rPr>
          <w:rFonts w:ascii="Times New Roman" w:hAnsi="Times New Roman" w:cs="Times New Roman"/>
          <w:b/>
          <w:i/>
          <w:lang w:val="es-BO"/>
        </w:rPr>
        <w:t>)</w:t>
      </w:r>
      <w:r w:rsidRPr="003A37A0">
        <w:rPr>
          <w:rFonts w:ascii="Times New Roman" w:hAnsi="Times New Roman" w:cs="Times New Roman"/>
          <w:lang w:val="es-BO"/>
        </w:rPr>
        <w:t xml:space="preserve"> días calendario de notificado de la adjudicación, el Contratista seleccionado deberá presentar, en la dirección mencionada en el Punto 9</w:t>
      </w:r>
      <w:r w:rsidRPr="000807C8">
        <w:rPr>
          <w:rFonts w:ascii="Times New Roman" w:hAnsi="Times New Roman" w:cs="Times New Roman"/>
          <w:highlight w:val="green"/>
          <w:lang w:val="es-BO"/>
        </w:rPr>
        <w:t>.</w:t>
      </w:r>
      <w:r w:rsidRPr="00E9348C">
        <w:rPr>
          <w:rFonts w:ascii="Times New Roman" w:hAnsi="Times New Roman" w:cs="Times New Roman"/>
          <w:lang w:val="es-BO"/>
        </w:rPr>
        <w:t xml:space="preserve"> La</w:t>
      </w:r>
      <w:r w:rsidRPr="003A37A0">
        <w:rPr>
          <w:rFonts w:ascii="Times New Roman" w:hAnsi="Times New Roman" w:cs="Times New Roman"/>
          <w:lang w:val="es-BO"/>
        </w:rPr>
        <w:t xml:space="preserve"> documentación de respaldo suficiente para suscribir el Contrato contemplado en el </w:t>
      </w:r>
      <w:r w:rsidRPr="00E9348C">
        <w:rPr>
          <w:rFonts w:ascii="Times New Roman" w:hAnsi="Times New Roman" w:cs="Times New Roman"/>
          <w:lang w:val="es-BO"/>
        </w:rPr>
        <w:t>Apéndice IV. La</w:t>
      </w:r>
      <w:r w:rsidRPr="003A37A0">
        <w:rPr>
          <w:rFonts w:ascii="Times New Roman" w:hAnsi="Times New Roman" w:cs="Times New Roman"/>
          <w:lang w:val="es-BO"/>
        </w:rPr>
        <w:t xml:space="preserve"> misma consiste en:</w:t>
      </w:r>
    </w:p>
    <w:p w:rsidR="000D25A0" w:rsidRPr="003A37A0" w:rsidRDefault="000D25A0" w:rsidP="000D25A0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autoSpaceDE/>
        <w:autoSpaceDN/>
        <w:rPr>
          <w:rFonts w:ascii="Times New Roman" w:hAnsi="Times New Roman" w:cs="Times New Roman"/>
          <w:spacing w:val="-3"/>
          <w:lang w:val="es-BO"/>
        </w:rPr>
      </w:pPr>
      <w:r>
        <w:rPr>
          <w:rFonts w:ascii="Times New Roman" w:hAnsi="Times New Roman" w:cs="Times New Roman"/>
          <w:spacing w:val="-3"/>
          <w:lang w:val="es-BO"/>
        </w:rPr>
        <w:t xml:space="preserve"> </w:t>
      </w:r>
      <w:r w:rsidRPr="003A37A0">
        <w:rPr>
          <w:rFonts w:ascii="Times New Roman" w:hAnsi="Times New Roman" w:cs="Times New Roman"/>
          <w:spacing w:val="-3"/>
          <w:lang w:val="es-BO"/>
        </w:rPr>
        <w:t>NIT, en fotocopia o certificado electrónico;</w:t>
      </w:r>
    </w:p>
    <w:p w:rsidR="000D25A0" w:rsidRPr="003A37A0" w:rsidRDefault="000D25A0" w:rsidP="000D25A0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autoSpaceDE/>
        <w:autoSpaceDN/>
        <w:rPr>
          <w:rFonts w:ascii="Times New Roman" w:hAnsi="Times New Roman" w:cs="Times New Roman"/>
          <w:spacing w:val="-3"/>
          <w:lang w:val="es-BO"/>
        </w:rPr>
      </w:pPr>
      <w:r>
        <w:rPr>
          <w:rFonts w:ascii="Times New Roman" w:hAnsi="Times New Roman" w:cs="Times New Roman"/>
          <w:spacing w:val="-3"/>
          <w:lang w:val="es-BO"/>
        </w:rPr>
        <w:t xml:space="preserve"> </w:t>
      </w:r>
      <w:r w:rsidRPr="003A37A0">
        <w:rPr>
          <w:rFonts w:ascii="Times New Roman" w:hAnsi="Times New Roman" w:cs="Times New Roman"/>
          <w:spacing w:val="-3"/>
          <w:lang w:val="es-BO"/>
        </w:rPr>
        <w:t>Cédula de Identidad, en fotocopia simple;</w:t>
      </w:r>
    </w:p>
    <w:p w:rsidR="000D25A0" w:rsidRPr="003A37A0" w:rsidRDefault="000D25A0" w:rsidP="000D25A0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autoSpaceDE/>
        <w:autoSpaceDN/>
        <w:rPr>
          <w:rFonts w:ascii="Times New Roman" w:hAnsi="Times New Roman" w:cs="Times New Roman"/>
          <w:spacing w:val="-3"/>
          <w:lang w:val="es-BO"/>
        </w:rPr>
      </w:pPr>
      <w:r>
        <w:rPr>
          <w:rFonts w:ascii="Times New Roman" w:hAnsi="Times New Roman" w:cs="Times New Roman"/>
          <w:spacing w:val="-3"/>
          <w:lang w:val="es-BO"/>
        </w:rPr>
        <w:t xml:space="preserve"> </w:t>
      </w:r>
      <w:r w:rsidRPr="003A37A0">
        <w:rPr>
          <w:rFonts w:ascii="Times New Roman" w:hAnsi="Times New Roman" w:cs="Times New Roman"/>
          <w:spacing w:val="-3"/>
          <w:lang w:val="es-BO"/>
        </w:rPr>
        <w:t xml:space="preserve">Título Académico, en original </w:t>
      </w:r>
      <w:r w:rsidRPr="003A37A0">
        <w:rPr>
          <w:rFonts w:ascii="Times New Roman" w:hAnsi="Times New Roman" w:cs="Times New Roman"/>
          <w:i/>
          <w:spacing w:val="-3"/>
          <w:lang w:val="es-BO"/>
        </w:rPr>
        <w:t>(para fines de validación);</w:t>
      </w:r>
    </w:p>
    <w:p w:rsidR="000D25A0" w:rsidRDefault="000D25A0" w:rsidP="000D25A0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autoSpaceDE/>
        <w:autoSpaceDN/>
        <w:rPr>
          <w:rFonts w:ascii="Times New Roman" w:hAnsi="Times New Roman" w:cs="Times New Roman"/>
          <w:spacing w:val="-3"/>
          <w:lang w:val="es-BO"/>
        </w:rPr>
      </w:pPr>
      <w:r>
        <w:rPr>
          <w:rFonts w:ascii="Times New Roman" w:hAnsi="Times New Roman" w:cs="Times New Roman"/>
          <w:spacing w:val="-3"/>
          <w:lang w:val="es-BO"/>
        </w:rPr>
        <w:t xml:space="preserve"> </w:t>
      </w:r>
      <w:r w:rsidRPr="003A37A0">
        <w:rPr>
          <w:rFonts w:ascii="Times New Roman" w:hAnsi="Times New Roman" w:cs="Times New Roman"/>
          <w:spacing w:val="-3"/>
          <w:lang w:val="es-BO"/>
        </w:rPr>
        <w:t xml:space="preserve">Certificados de trabajo o documentación equivalente que respalde la experiencia </w:t>
      </w:r>
      <w:r>
        <w:rPr>
          <w:rFonts w:ascii="Times New Roman" w:hAnsi="Times New Roman" w:cs="Times New Roman"/>
          <w:spacing w:val="-3"/>
          <w:lang w:val="es-BO"/>
        </w:rPr>
        <w:t>específica</w:t>
      </w:r>
      <w:r w:rsidRPr="003A37A0">
        <w:rPr>
          <w:rFonts w:ascii="Times New Roman" w:hAnsi="Times New Roman" w:cs="Times New Roman"/>
          <w:spacing w:val="-3"/>
          <w:lang w:val="es-BO"/>
        </w:rPr>
        <w:t xml:space="preserve"> indicada en la Hoja de Vida, en original </w:t>
      </w:r>
      <w:r w:rsidRPr="003A37A0">
        <w:rPr>
          <w:rFonts w:ascii="Times New Roman" w:hAnsi="Times New Roman" w:cs="Times New Roman"/>
          <w:i/>
          <w:spacing w:val="-3"/>
          <w:lang w:val="es-BO"/>
        </w:rPr>
        <w:t>(con fines de validación)</w:t>
      </w:r>
      <w:r w:rsidRPr="003A37A0">
        <w:rPr>
          <w:rFonts w:ascii="Times New Roman" w:hAnsi="Times New Roman" w:cs="Times New Roman"/>
          <w:spacing w:val="-3"/>
          <w:lang w:val="es-BO"/>
        </w:rPr>
        <w:t xml:space="preserve">. </w:t>
      </w:r>
    </w:p>
    <w:p w:rsidR="000D25A0" w:rsidRPr="000736A5" w:rsidRDefault="000D25A0" w:rsidP="000D25A0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autoSpaceDE/>
        <w:autoSpaceDN/>
        <w:rPr>
          <w:rFonts w:ascii="Times New Roman" w:hAnsi="Times New Roman" w:cs="Times New Roman"/>
          <w:spacing w:val="-3"/>
          <w:lang w:val="es-BO"/>
        </w:rPr>
      </w:pPr>
      <w:r>
        <w:rPr>
          <w:rFonts w:ascii="Times New Roman" w:hAnsi="Times New Roman" w:cs="Times New Roman"/>
          <w:spacing w:val="-3"/>
          <w:lang w:val="es-BO"/>
        </w:rPr>
        <w:t xml:space="preserve"> </w:t>
      </w:r>
      <w:bookmarkStart w:id="3" w:name="_Hlk76382360"/>
      <w:r>
        <w:rPr>
          <w:rFonts w:ascii="Times New Roman" w:hAnsi="Times New Roman" w:cs="Times New Roman"/>
          <w:spacing w:val="-3"/>
          <w:lang w:val="es-BO"/>
        </w:rPr>
        <w:t xml:space="preserve">Si corresponde, Certificado de inscripción en el colegio correspondiente, que acredite el ejercicio   de su profesión, en original </w:t>
      </w:r>
      <w:r w:rsidRPr="003A37A0">
        <w:rPr>
          <w:rFonts w:ascii="Times New Roman" w:hAnsi="Times New Roman" w:cs="Times New Roman"/>
          <w:i/>
          <w:spacing w:val="-3"/>
          <w:lang w:val="es-BO"/>
        </w:rPr>
        <w:t>(para fines de validación)</w:t>
      </w:r>
      <w:r>
        <w:rPr>
          <w:rFonts w:ascii="Times New Roman" w:hAnsi="Times New Roman" w:cs="Times New Roman"/>
          <w:i/>
          <w:spacing w:val="-3"/>
          <w:lang w:val="es-BO"/>
        </w:rPr>
        <w:t>,</w:t>
      </w:r>
      <w:r>
        <w:rPr>
          <w:rFonts w:ascii="Times New Roman" w:hAnsi="Times New Roman" w:cs="Times New Roman"/>
          <w:spacing w:val="-3"/>
          <w:lang w:val="es-BO"/>
        </w:rPr>
        <w:t xml:space="preserve"> </w:t>
      </w:r>
    </w:p>
    <w:bookmarkEnd w:id="3"/>
    <w:p w:rsidR="000D25A0" w:rsidRDefault="000D25A0" w:rsidP="000D25A0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autoSpaceDE/>
        <w:autoSpaceDN/>
        <w:rPr>
          <w:rFonts w:ascii="Times New Roman" w:hAnsi="Times New Roman" w:cs="Times New Roman"/>
          <w:spacing w:val="-3"/>
          <w:lang w:val="es-BO"/>
        </w:rPr>
      </w:pPr>
      <w:r>
        <w:rPr>
          <w:rFonts w:ascii="Times New Roman" w:hAnsi="Times New Roman" w:cs="Times New Roman"/>
          <w:spacing w:val="-3"/>
          <w:lang w:val="es-BO"/>
        </w:rPr>
        <w:t xml:space="preserve"> </w:t>
      </w:r>
      <w:r w:rsidRPr="003A37A0">
        <w:rPr>
          <w:rFonts w:ascii="Times New Roman" w:hAnsi="Times New Roman" w:cs="Times New Roman"/>
          <w:spacing w:val="-3"/>
          <w:lang w:val="es-BO"/>
        </w:rPr>
        <w:t>Registro SIGEP, en fotocopia simple;</w:t>
      </w:r>
    </w:p>
    <w:p w:rsidR="000D25A0" w:rsidRPr="001073DD" w:rsidRDefault="000D25A0" w:rsidP="000D25A0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autoSpaceDE/>
        <w:autoSpaceDN/>
        <w:rPr>
          <w:rFonts w:ascii="Times New Roman" w:hAnsi="Times New Roman" w:cs="Times New Roman"/>
          <w:spacing w:val="-3"/>
          <w:lang w:val="es-BO"/>
        </w:rPr>
      </w:pPr>
      <w:r w:rsidRPr="00643C98">
        <w:rPr>
          <w:rFonts w:ascii="Times New Roman" w:hAnsi="Times New Roman" w:cs="Times New Roman"/>
          <w:spacing w:val="-3"/>
          <w:lang w:val="es-BO"/>
        </w:rPr>
        <w:t xml:space="preserve">Garantía a Primer Requerimiento o Póliza de Seguro de Caución a Primer Requerimiento de Cumplimiento de Contrato, equivalente al siete por ciento (7%) del monto del contrato, que cumpla con las características de renovable, irrevocable y de ejecución inmediata, emitida a nombre del FONDO NACIONAL </w:t>
      </w:r>
      <w:r w:rsidRPr="001073DD">
        <w:rPr>
          <w:rFonts w:ascii="Times New Roman" w:hAnsi="Times New Roman" w:cs="Times New Roman"/>
          <w:spacing w:val="-3"/>
          <w:lang w:val="es-BO"/>
        </w:rPr>
        <w:t xml:space="preserve">DE INVERSIÓN PRODUCTIVA Y SOCIAL, cuya vigencia deberá ser hasta la entrega definitiva de la OBRA. </w:t>
      </w:r>
      <w:r w:rsidRPr="001073DD">
        <w:rPr>
          <w:rFonts w:ascii="Times New Roman" w:hAnsi="Times New Roman" w:cs="Times New Roman"/>
          <w:b/>
          <w:spacing w:val="-3"/>
          <w:lang w:val="es-BO"/>
        </w:rPr>
        <w:t>En sustitución de esta garantía, se podrá prever una retención del siete por ciento (7%) de cada pago.</w:t>
      </w:r>
    </w:p>
    <w:p w:rsidR="000D25A0" w:rsidRPr="001073DD" w:rsidRDefault="000D25A0" w:rsidP="000D25A0">
      <w:pPr>
        <w:pStyle w:val="Encabezado"/>
        <w:ind w:left="1440"/>
        <w:rPr>
          <w:rFonts w:ascii="Times New Roman" w:hAnsi="Times New Roman" w:cs="Times New Roman"/>
          <w:spacing w:val="-3"/>
          <w:lang w:val="es-BO"/>
        </w:rPr>
      </w:pPr>
    </w:p>
    <w:p w:rsidR="000D25A0" w:rsidRPr="001073DD" w:rsidRDefault="000D25A0" w:rsidP="000D25A0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autoSpaceDE/>
        <w:autoSpaceDN/>
        <w:ind w:left="1440"/>
        <w:rPr>
          <w:rFonts w:ascii="Times New Roman" w:hAnsi="Times New Roman" w:cs="Times New Roman"/>
          <w:lang w:val="es-BO"/>
        </w:rPr>
      </w:pPr>
      <w:r w:rsidRPr="001073DD">
        <w:rPr>
          <w:rFonts w:ascii="Times New Roman" w:hAnsi="Times New Roman" w:cs="Times New Roman"/>
          <w:b/>
          <w:u w:val="single"/>
          <w:lang w:val="es-BO"/>
        </w:rPr>
        <w:t>CONTRATO:</w:t>
      </w:r>
      <w:r w:rsidRPr="001073DD">
        <w:rPr>
          <w:rFonts w:ascii="Times New Roman" w:hAnsi="Times New Roman" w:cs="Times New Roman"/>
          <w:b/>
          <w:lang w:val="es-BO"/>
        </w:rPr>
        <w:t xml:space="preserve"> </w:t>
      </w:r>
      <w:r w:rsidRPr="001073DD">
        <w:rPr>
          <w:rFonts w:ascii="Times New Roman" w:hAnsi="Times New Roman" w:cs="Times New Roman"/>
          <w:lang w:val="es-BO"/>
        </w:rPr>
        <w:t xml:space="preserve">cumplida la instancia de verificación de documento para la firma del Contrato, se procederá a su correspondiente firma. </w:t>
      </w:r>
      <w:r w:rsidRPr="001073DD">
        <w:rPr>
          <w:rFonts w:ascii="Times New Roman" w:hAnsi="Times New Roman" w:cs="Times New Roman"/>
          <w:b/>
          <w:lang w:val="es-BO"/>
        </w:rPr>
        <w:t xml:space="preserve">La ley que gobernará el Contrato es la ley del Estado Plurinacional de Bolivia aplicable en la materia. </w:t>
      </w:r>
      <w:r w:rsidRPr="001073DD">
        <w:rPr>
          <w:rFonts w:ascii="Times New Roman" w:hAnsi="Times New Roman" w:cs="Times New Roman"/>
          <w:lang w:val="es-BO"/>
        </w:rPr>
        <w:t xml:space="preserve">EL modelo de Contrato se encuentra en el Apéndice IV. </w:t>
      </w:r>
    </w:p>
    <w:p w:rsidR="000D25A0" w:rsidRPr="001507B1" w:rsidRDefault="000D25A0" w:rsidP="000D25A0">
      <w:pPr>
        <w:pStyle w:val="Encabezado"/>
        <w:tabs>
          <w:tab w:val="clear" w:pos="4252"/>
          <w:tab w:val="clear" w:pos="8504"/>
        </w:tabs>
        <w:autoSpaceDE/>
        <w:autoSpaceDN/>
        <w:ind w:left="1440"/>
        <w:rPr>
          <w:rFonts w:ascii="Times New Roman" w:hAnsi="Times New Roman" w:cs="Times New Roman"/>
          <w:sz w:val="10"/>
          <w:szCs w:val="10"/>
          <w:highlight w:val="green"/>
          <w:lang w:val="es-BO"/>
        </w:rPr>
      </w:pPr>
    </w:p>
    <w:p w:rsidR="000D25A0" w:rsidRPr="001073DD" w:rsidRDefault="000D25A0" w:rsidP="000D25A0">
      <w:pPr>
        <w:autoSpaceDE w:val="0"/>
        <w:autoSpaceDN w:val="0"/>
        <w:adjustRightInd w:val="0"/>
        <w:jc w:val="both"/>
        <w:rPr>
          <w:sz w:val="22"/>
          <w:szCs w:val="22"/>
          <w:lang w:val="es-BO"/>
        </w:rPr>
      </w:pPr>
      <w:r w:rsidRPr="003A37A0">
        <w:rPr>
          <w:sz w:val="22"/>
          <w:szCs w:val="22"/>
          <w:lang w:val="es-BO"/>
        </w:rPr>
        <w:t xml:space="preserve">13. Las consultas y aclaraciones </w:t>
      </w:r>
      <w:r w:rsidRPr="003A37A0">
        <w:rPr>
          <w:b/>
          <w:sz w:val="22"/>
          <w:szCs w:val="22"/>
          <w:u w:val="single"/>
          <w:lang w:val="es-BO"/>
        </w:rPr>
        <w:t xml:space="preserve">deberán </w:t>
      </w:r>
      <w:r w:rsidRPr="001073DD">
        <w:rPr>
          <w:b/>
          <w:sz w:val="22"/>
          <w:szCs w:val="22"/>
          <w:u w:val="single"/>
          <w:lang w:val="es-BO"/>
        </w:rPr>
        <w:t xml:space="preserve">formularse por escrito </w:t>
      </w:r>
      <w:r w:rsidRPr="001073DD">
        <w:rPr>
          <w:i/>
          <w:sz w:val="22"/>
          <w:szCs w:val="22"/>
          <w:lang w:val="es-BO"/>
        </w:rPr>
        <w:t xml:space="preserve">(personalmente, por fax o e-mail: </w:t>
      </w:r>
      <w:r w:rsidRPr="001073DD">
        <w:rPr>
          <w:b/>
          <w:sz w:val="22"/>
          <w:szCs w:val="22"/>
          <w:lang w:val="es-BO"/>
        </w:rPr>
        <w:t>adquisiciones1CENTRAL@fps.gob.bo</w:t>
      </w:r>
      <w:r w:rsidRPr="001073DD">
        <w:rPr>
          <w:sz w:val="22"/>
          <w:szCs w:val="22"/>
          <w:lang w:val="es-BO"/>
        </w:rPr>
        <w:t>)</w:t>
      </w:r>
      <w:r w:rsidRPr="001073DD">
        <w:rPr>
          <w:i/>
          <w:sz w:val="22"/>
          <w:szCs w:val="22"/>
          <w:lang w:val="es-BO"/>
        </w:rPr>
        <w:t xml:space="preserve">, </w:t>
      </w:r>
      <w:r w:rsidRPr="001073DD">
        <w:rPr>
          <w:sz w:val="22"/>
          <w:szCs w:val="22"/>
          <w:lang w:val="es-BO"/>
        </w:rPr>
        <w:t xml:space="preserve">hasta </w:t>
      </w:r>
      <w:r w:rsidRPr="001073DD">
        <w:rPr>
          <w:b/>
          <w:sz w:val="22"/>
          <w:szCs w:val="22"/>
          <w:u w:val="single"/>
          <w:lang w:val="es-BO"/>
        </w:rPr>
        <w:t xml:space="preserve">3 </w:t>
      </w:r>
      <w:r w:rsidRPr="001073DD">
        <w:rPr>
          <w:b/>
          <w:i/>
          <w:sz w:val="22"/>
          <w:szCs w:val="22"/>
          <w:u w:val="single"/>
          <w:lang w:val="es-BO"/>
        </w:rPr>
        <w:t>(tres)</w:t>
      </w:r>
      <w:r w:rsidRPr="001073DD">
        <w:rPr>
          <w:b/>
          <w:sz w:val="22"/>
          <w:szCs w:val="22"/>
          <w:u w:val="single"/>
          <w:lang w:val="es-BO"/>
        </w:rPr>
        <w:t xml:space="preserve"> días hábiles antes</w:t>
      </w:r>
      <w:r w:rsidRPr="001073DD">
        <w:rPr>
          <w:sz w:val="22"/>
          <w:szCs w:val="22"/>
          <w:lang w:val="es-BO"/>
        </w:rPr>
        <w:t xml:space="preserve"> de la fecha límite de presentación y apertura de propuestas indicada en el Punto 8.</w:t>
      </w:r>
    </w:p>
    <w:p w:rsidR="000D25A0" w:rsidRPr="001073DD" w:rsidRDefault="000D25A0" w:rsidP="000D25A0">
      <w:pPr>
        <w:autoSpaceDE w:val="0"/>
        <w:autoSpaceDN w:val="0"/>
        <w:adjustRightInd w:val="0"/>
        <w:jc w:val="both"/>
        <w:rPr>
          <w:sz w:val="22"/>
          <w:szCs w:val="22"/>
          <w:lang w:val="es-BO"/>
        </w:rPr>
      </w:pPr>
      <w:r w:rsidRPr="001073DD">
        <w:rPr>
          <w:sz w:val="22"/>
          <w:szCs w:val="22"/>
          <w:lang w:val="es-BO"/>
        </w:rPr>
        <w:t>Los interesados podrán registrarse en la dirección que se indica más abajo, a fin de ser notificados respecto a las aclaraciones que fueran emitidas.</w:t>
      </w:r>
    </w:p>
    <w:p w:rsidR="000D25A0" w:rsidRPr="003A37A0" w:rsidRDefault="000D25A0" w:rsidP="000D25A0">
      <w:pPr>
        <w:autoSpaceDE w:val="0"/>
        <w:autoSpaceDN w:val="0"/>
        <w:adjustRightInd w:val="0"/>
        <w:jc w:val="both"/>
        <w:rPr>
          <w:sz w:val="22"/>
          <w:szCs w:val="22"/>
          <w:lang w:val="es-BO"/>
        </w:rPr>
      </w:pPr>
      <w:r w:rsidRPr="001073DD">
        <w:rPr>
          <w:sz w:val="22"/>
          <w:szCs w:val="22"/>
          <w:lang w:val="es-BO"/>
        </w:rPr>
        <w:t>Las aclaraciones serán notificadas a la totalidad de los interesados, debidamente registrados, sin especificar cuál de ellos realizo el requerimiento. El Contratante, publicará las aclaraciones en el sitio web del SICOES.</w:t>
      </w:r>
    </w:p>
    <w:p w:rsidR="000D25A0" w:rsidRPr="001507B1" w:rsidRDefault="000D25A0" w:rsidP="000D25A0">
      <w:pPr>
        <w:autoSpaceDE w:val="0"/>
        <w:autoSpaceDN w:val="0"/>
        <w:adjustRightInd w:val="0"/>
        <w:jc w:val="both"/>
        <w:rPr>
          <w:sz w:val="10"/>
          <w:szCs w:val="10"/>
          <w:lang w:val="es-BO"/>
        </w:rPr>
      </w:pPr>
    </w:p>
    <w:p w:rsidR="000D25A0" w:rsidRPr="00926653" w:rsidRDefault="000D25A0" w:rsidP="000D25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2"/>
          <w:szCs w:val="22"/>
          <w:lang w:val="es-BO"/>
        </w:rPr>
      </w:pPr>
      <w:r w:rsidRPr="003A37A0">
        <w:rPr>
          <w:b/>
          <w:sz w:val="22"/>
          <w:szCs w:val="22"/>
          <w:lang w:val="es-BO"/>
        </w:rPr>
        <w:t>Fondo Nacional de Inversión Productiva y Social</w:t>
      </w:r>
      <w:r>
        <w:rPr>
          <w:b/>
          <w:sz w:val="22"/>
          <w:szCs w:val="22"/>
          <w:lang w:val="es-BO"/>
        </w:rPr>
        <w:t xml:space="preserve"> – Oficina Central</w:t>
      </w:r>
    </w:p>
    <w:p w:rsidR="000D25A0" w:rsidRPr="003A37A0" w:rsidRDefault="000D25A0" w:rsidP="000D25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2"/>
          <w:szCs w:val="22"/>
          <w:lang w:val="es-BO"/>
        </w:rPr>
      </w:pPr>
      <w:r w:rsidRPr="003A37A0">
        <w:rPr>
          <w:b/>
          <w:sz w:val="22"/>
          <w:szCs w:val="22"/>
          <w:lang w:val="es-BO"/>
        </w:rPr>
        <w:t xml:space="preserve">Programa </w:t>
      </w:r>
      <w:r>
        <w:rPr>
          <w:b/>
          <w:sz w:val="22"/>
          <w:szCs w:val="22"/>
          <w:lang w:val="es-BO"/>
        </w:rPr>
        <w:t>de Infraestructura Urbana para la Generación de Empleo, BOL 30/2017</w:t>
      </w:r>
    </w:p>
    <w:p w:rsidR="000D25A0" w:rsidRDefault="000D25A0" w:rsidP="000D25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2"/>
          <w:szCs w:val="22"/>
          <w:lang w:val="es-BO"/>
        </w:rPr>
      </w:pPr>
    </w:p>
    <w:p w:rsidR="000D25A0" w:rsidRDefault="000D25A0" w:rsidP="000D25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2"/>
          <w:szCs w:val="22"/>
          <w:lang w:val="es-BO"/>
        </w:rPr>
      </w:pPr>
      <w:r w:rsidRPr="00926653">
        <w:rPr>
          <w:b/>
          <w:sz w:val="22"/>
          <w:szCs w:val="22"/>
          <w:lang w:val="es-BO"/>
        </w:rPr>
        <w:t xml:space="preserve">Servicio de Consultoría Individual para la Evaluación Final del Programa de </w:t>
      </w:r>
      <w:r>
        <w:rPr>
          <w:b/>
          <w:sz w:val="22"/>
          <w:szCs w:val="22"/>
          <w:lang w:val="es-BO"/>
        </w:rPr>
        <w:t>Infraestructura Urbana para la Generación de Empleo, BOL 30/2017</w:t>
      </w:r>
    </w:p>
    <w:p w:rsidR="000D25A0" w:rsidRPr="001507B1" w:rsidRDefault="000D25A0" w:rsidP="000D25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2"/>
          <w:szCs w:val="22"/>
          <w:lang w:val="es-BO"/>
        </w:rPr>
      </w:pPr>
      <w:r w:rsidRPr="003A37A0">
        <w:rPr>
          <w:b/>
          <w:sz w:val="22"/>
          <w:szCs w:val="22"/>
          <w:lang w:val="es-BO"/>
        </w:rPr>
        <w:t>Correo Electrónico</w:t>
      </w:r>
      <w:r w:rsidRPr="001507B1">
        <w:rPr>
          <w:b/>
          <w:sz w:val="22"/>
          <w:szCs w:val="22"/>
          <w:lang w:val="es-BO"/>
        </w:rPr>
        <w:t xml:space="preserve">: </w:t>
      </w:r>
      <w:r w:rsidRPr="001507B1">
        <w:rPr>
          <w:b/>
          <w:i/>
          <w:sz w:val="22"/>
          <w:szCs w:val="22"/>
          <w:lang w:val="es-BO"/>
        </w:rPr>
        <w:t>adquisicione1CENTRAL@fps.gob.bo</w:t>
      </w:r>
    </w:p>
    <w:p w:rsidR="000D25A0" w:rsidRPr="001507B1" w:rsidRDefault="000D25A0" w:rsidP="000D25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2"/>
          <w:szCs w:val="22"/>
          <w:lang w:val="es-BO"/>
        </w:rPr>
      </w:pPr>
      <w:r w:rsidRPr="001507B1">
        <w:rPr>
          <w:b/>
          <w:sz w:val="22"/>
          <w:szCs w:val="22"/>
          <w:lang w:val="es-BO"/>
        </w:rPr>
        <w:t>Dirección: Calle Belisario Salinas, esq. Presbítero Medina, N° 354</w:t>
      </w:r>
    </w:p>
    <w:p w:rsidR="000D25A0" w:rsidRPr="003A37A0" w:rsidRDefault="000D25A0" w:rsidP="000D25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2"/>
          <w:szCs w:val="22"/>
          <w:u w:val="single"/>
          <w:lang w:val="es-BO"/>
        </w:rPr>
        <w:sectPr w:rsidR="000D25A0" w:rsidRPr="003A37A0" w:rsidSect="00B57FF8">
          <w:footerReference w:type="default" r:id="rId5"/>
          <w:pgSz w:w="11907" w:h="16840" w:code="9"/>
          <w:pgMar w:top="1417" w:right="1701" w:bottom="1417" w:left="1701" w:header="709" w:footer="709" w:gutter="0"/>
          <w:cols w:space="708"/>
          <w:docGrid w:linePitch="360"/>
        </w:sectPr>
      </w:pPr>
      <w:r w:rsidRPr="001507B1">
        <w:rPr>
          <w:b/>
          <w:sz w:val="22"/>
          <w:szCs w:val="22"/>
          <w:lang w:val="es-BO"/>
        </w:rPr>
        <w:t>Tel: 2412474</w:t>
      </w:r>
    </w:p>
    <w:p w:rsidR="00D01338" w:rsidRDefault="000D25A0" w:rsidP="000D25A0">
      <w:r w:rsidRPr="003A37A0">
        <w:rPr>
          <w:b/>
          <w:sz w:val="22"/>
          <w:szCs w:val="22"/>
          <w:u w:val="single"/>
          <w:lang w:val="es-BO"/>
        </w:rPr>
        <w:lastRenderedPageBreak/>
        <w:br w:type="page"/>
      </w:r>
      <w:bookmarkStart w:id="4" w:name="_GoBack"/>
      <w:bookmarkEnd w:id="4"/>
    </w:p>
    <w:sectPr w:rsidR="00D013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696"/>
      <w:gridCol w:w="6799"/>
    </w:tblGrid>
    <w:tr w:rsidR="00E51EF9" w:rsidRPr="00ED06FA" w:rsidTr="00ED06FA">
      <w:trPr>
        <w:trHeight w:val="848"/>
      </w:trPr>
      <w:tc>
        <w:tcPr>
          <w:tcW w:w="1696" w:type="dxa"/>
          <w:shd w:val="clear" w:color="auto" w:fill="auto"/>
          <w:vAlign w:val="center"/>
        </w:tcPr>
        <w:p w:rsidR="00E51EF9" w:rsidRPr="00ED06FA" w:rsidRDefault="000D25A0" w:rsidP="00792618">
          <w:pPr>
            <w:pStyle w:val="Piedepgina"/>
            <w:ind w:right="360"/>
            <w:rPr>
              <w:rStyle w:val="Nmerodepgina"/>
              <w:sz w:val="18"/>
              <w:szCs w:val="18"/>
              <w:lang w:val="es-AR"/>
            </w:rPr>
          </w:pPr>
          <w:r w:rsidRPr="00ED06FA">
            <w:rPr>
              <w:noProof/>
              <w:sz w:val="23"/>
              <w:szCs w:val="23"/>
              <w:lang w:val="es-BO" w:eastAsia="es-BO"/>
            </w:rPr>
            <w:drawing>
              <wp:inline distT="0" distB="0" distL="0" distR="0">
                <wp:extent cx="858520" cy="564515"/>
                <wp:effectExtent l="0" t="0" r="0" b="698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5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9" w:type="dxa"/>
          <w:shd w:val="clear" w:color="auto" w:fill="auto"/>
          <w:vAlign w:val="center"/>
        </w:tcPr>
        <w:p w:rsidR="00E51EF9" w:rsidRPr="00811F4E" w:rsidRDefault="000D25A0" w:rsidP="00ED06FA">
          <w:pPr>
            <w:pStyle w:val="Piedepgina"/>
            <w:ind w:right="360"/>
            <w:jc w:val="both"/>
            <w:rPr>
              <w:rStyle w:val="Nmerodepgina"/>
              <w:sz w:val="18"/>
              <w:szCs w:val="18"/>
              <w:lang w:val="es-AR"/>
            </w:rPr>
          </w:pPr>
          <w:r w:rsidRPr="00811F4E">
            <w:rPr>
              <w:rStyle w:val="Nmerodepgina"/>
              <w:sz w:val="18"/>
              <w:szCs w:val="18"/>
              <w:lang w:val="es-AR"/>
            </w:rPr>
            <w:t>Estado Plurinacional de Bolivia – Fondo Nacional de Inversión Productiva y Social</w:t>
          </w:r>
        </w:p>
        <w:p w:rsidR="00E51EF9" w:rsidRPr="00811F4E" w:rsidRDefault="000D25A0" w:rsidP="00ED06FA">
          <w:pPr>
            <w:pStyle w:val="Piedepgina"/>
            <w:ind w:right="360"/>
            <w:jc w:val="both"/>
            <w:rPr>
              <w:rStyle w:val="Nmerodepgina"/>
              <w:sz w:val="18"/>
              <w:szCs w:val="18"/>
              <w:lang w:val="es-AR"/>
            </w:rPr>
          </w:pPr>
          <w:r w:rsidRPr="00811F4E">
            <w:rPr>
              <w:rStyle w:val="Nmerodepgina"/>
              <w:sz w:val="18"/>
              <w:szCs w:val="18"/>
              <w:lang w:val="es-AR"/>
            </w:rPr>
            <w:t xml:space="preserve">Programa </w:t>
          </w:r>
          <w:r>
            <w:rPr>
              <w:rStyle w:val="Nmerodepgina"/>
              <w:sz w:val="18"/>
              <w:szCs w:val="18"/>
              <w:lang w:val="es-AR"/>
            </w:rPr>
            <w:t>de Infraestructura Urbana para la Generación de Empleo</w:t>
          </w:r>
          <w:r>
            <w:rPr>
              <w:rStyle w:val="Nmerodepgina"/>
              <w:sz w:val="18"/>
              <w:szCs w:val="18"/>
              <w:lang w:val="es-AR"/>
            </w:rPr>
            <w:t xml:space="preserve">, BOL </w:t>
          </w:r>
          <w:r>
            <w:rPr>
              <w:rStyle w:val="Nmerodepgina"/>
              <w:sz w:val="18"/>
              <w:szCs w:val="18"/>
              <w:lang w:val="es-AR"/>
            </w:rPr>
            <w:t>30</w:t>
          </w:r>
          <w:r>
            <w:rPr>
              <w:rStyle w:val="Nmerodepgina"/>
              <w:sz w:val="18"/>
              <w:szCs w:val="18"/>
              <w:lang w:val="es-AR"/>
            </w:rPr>
            <w:t>/2017</w:t>
          </w:r>
          <w:r w:rsidRPr="00811F4E">
            <w:rPr>
              <w:rStyle w:val="Nmerodepgina"/>
              <w:sz w:val="18"/>
              <w:szCs w:val="18"/>
              <w:lang w:val="es-AR"/>
            </w:rPr>
            <w:t xml:space="preserve"> – </w:t>
          </w:r>
          <w:r>
            <w:rPr>
              <w:rStyle w:val="Nmerodepgina"/>
              <w:sz w:val="18"/>
              <w:szCs w:val="18"/>
              <w:lang w:val="es-AR"/>
            </w:rPr>
            <w:t>octubre 2020</w:t>
          </w:r>
        </w:p>
        <w:p w:rsidR="00E51EF9" w:rsidRPr="00ED06FA" w:rsidRDefault="000D25A0" w:rsidP="00ED06FA">
          <w:pPr>
            <w:pStyle w:val="Piedepgina"/>
            <w:ind w:right="360"/>
            <w:jc w:val="center"/>
            <w:rPr>
              <w:rStyle w:val="Nmerodepgina"/>
              <w:sz w:val="18"/>
              <w:szCs w:val="18"/>
              <w:lang w:val="es-AR"/>
            </w:rPr>
          </w:pPr>
        </w:p>
      </w:tc>
    </w:tr>
  </w:tbl>
  <w:p w:rsidR="00E51EF9" w:rsidRPr="0079048E" w:rsidRDefault="000D25A0" w:rsidP="0079048E">
    <w:pPr>
      <w:pStyle w:val="Piedepgina"/>
      <w:rPr>
        <w:lang w:val="es-AR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25EAB"/>
    <w:multiLevelType w:val="hybridMultilevel"/>
    <w:tmpl w:val="A426E718"/>
    <w:lvl w:ilvl="0" w:tplc="030081B8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53C63980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</w:r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A0"/>
    <w:rsid w:val="000D25A0"/>
    <w:rsid w:val="004656A1"/>
    <w:rsid w:val="00F3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072ED-B13B-4E4C-8AF9-EE752D77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D25A0"/>
    <w:pPr>
      <w:tabs>
        <w:tab w:val="center" w:pos="4252"/>
        <w:tab w:val="right" w:pos="8504"/>
      </w:tabs>
      <w:autoSpaceDE w:val="0"/>
      <w:autoSpaceDN w:val="0"/>
      <w:jc w:val="both"/>
    </w:pPr>
    <w:rPr>
      <w:rFonts w:ascii="Arial" w:hAnsi="Arial" w:cs="Arial"/>
      <w:sz w:val="22"/>
      <w:szCs w:val="22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0D25A0"/>
    <w:rPr>
      <w:rFonts w:ascii="Arial" w:eastAsia="Times New Roman" w:hAnsi="Arial" w:cs="Arial"/>
      <w:lang w:val="es-ES_tradnl" w:eastAsia="es-ES"/>
    </w:rPr>
  </w:style>
  <w:style w:type="paragraph" w:styleId="Textoindependiente">
    <w:name w:val="Body Text"/>
    <w:basedOn w:val="Normal"/>
    <w:link w:val="TextoindependienteCar"/>
    <w:rsid w:val="000D25A0"/>
    <w:pPr>
      <w:autoSpaceDE w:val="0"/>
      <w:autoSpaceDN w:val="0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0D25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D25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5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titulo 5,Párrafo,Bullet Points,Farbige Liste - Akzent 11,VIÑETAS"/>
    <w:basedOn w:val="Normal"/>
    <w:link w:val="PrrafodelistaCar"/>
    <w:uiPriority w:val="34"/>
    <w:qFormat/>
    <w:rsid w:val="000D25A0"/>
    <w:pPr>
      <w:ind w:left="708"/>
    </w:pPr>
  </w:style>
  <w:style w:type="character" w:customStyle="1" w:styleId="PrrafodelistaCar">
    <w:name w:val="Párrafo de lista Car"/>
    <w:aliases w:val="titulo 5 Car,Párrafo Car,Bullet Points Car,Farbige Liste - Akzent 11 Car,VIÑETAS Car"/>
    <w:link w:val="Prrafodelista"/>
    <w:uiPriority w:val="34"/>
    <w:locked/>
    <w:rsid w:val="000D25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uiPriority w:val="99"/>
    <w:rsid w:val="000D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1394</Words>
  <Characters>7669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Genny Ramallo</dc:creator>
  <cp:keywords/>
  <dc:description/>
  <cp:lastModifiedBy>Genny Ramallo</cp:lastModifiedBy>
  <cp:revision>1</cp:revision>
  <dcterms:created xsi:type="dcterms:W3CDTF">2021-07-20T13:02:00Z</dcterms:created>
  <dcterms:modified xsi:type="dcterms:W3CDTF">2021-07-20T13:05:00Z</dcterms:modified>
</cp:coreProperties>
</file>